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F015"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b/>
          <w:sz w:val="24"/>
          <w:szCs w:val="24"/>
        </w:rPr>
      </w:pPr>
      <w:bookmarkStart w:id="0" w:name="_Hlk509577805"/>
      <w:bookmarkStart w:id="1" w:name="_Hlk516743181"/>
      <w:r>
        <w:rPr>
          <w:rFonts w:ascii="Arial Nova Light" w:hAnsi="Arial Nova Light" w:cs="Arial"/>
          <w:b/>
          <w:sz w:val="24"/>
          <w:szCs w:val="24"/>
        </w:rPr>
        <w:t>PROCEDIMIENTO ESPECIAL SANCIONADOR.</w:t>
      </w:r>
    </w:p>
    <w:p w14:paraId="55B40090"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b/>
          <w:sz w:val="24"/>
          <w:szCs w:val="24"/>
        </w:rPr>
      </w:pPr>
    </w:p>
    <w:p w14:paraId="75867138"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sz w:val="24"/>
          <w:szCs w:val="24"/>
        </w:rPr>
      </w:pPr>
      <w:r>
        <w:rPr>
          <w:rFonts w:ascii="Arial Nova Light" w:hAnsi="Arial Nova Light" w:cs="Arial"/>
          <w:b/>
          <w:sz w:val="24"/>
          <w:szCs w:val="24"/>
        </w:rPr>
        <w:t xml:space="preserve">EXPEDIENTE: </w:t>
      </w:r>
      <w:r>
        <w:rPr>
          <w:rFonts w:ascii="Arial Nova Light" w:hAnsi="Arial Nova Light" w:cs="Arial"/>
          <w:sz w:val="24"/>
          <w:szCs w:val="24"/>
        </w:rPr>
        <w:t>TEEA-PES-046/2021.</w:t>
      </w:r>
    </w:p>
    <w:p w14:paraId="41B27A8A"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sz w:val="24"/>
          <w:szCs w:val="24"/>
        </w:rPr>
      </w:pPr>
      <w:r>
        <w:rPr>
          <w:rFonts w:ascii="Arial Nova Light" w:hAnsi="Arial Nova Light" w:cs="Arial"/>
          <w:b/>
          <w:sz w:val="24"/>
          <w:szCs w:val="24"/>
        </w:rPr>
        <w:t xml:space="preserve">DENUNCIANTE: </w:t>
      </w:r>
      <w:r>
        <w:rPr>
          <w:rFonts w:ascii="Arial Nova Light" w:hAnsi="Arial Nova Light" w:cs="Arial"/>
          <w:sz w:val="24"/>
          <w:szCs w:val="24"/>
        </w:rPr>
        <w:t>Partido Político MORENA.</w:t>
      </w:r>
    </w:p>
    <w:p w14:paraId="7713CA16"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sz w:val="24"/>
          <w:szCs w:val="24"/>
        </w:rPr>
      </w:pPr>
      <w:r>
        <w:rPr>
          <w:rFonts w:ascii="Arial Nova Light" w:hAnsi="Arial Nova Light" w:cs="Arial"/>
          <w:b/>
          <w:sz w:val="24"/>
          <w:szCs w:val="24"/>
        </w:rPr>
        <w:t xml:space="preserve">DENUNCIADOS: </w:t>
      </w:r>
      <w:r>
        <w:rPr>
          <w:rFonts w:ascii="Arial Nova Light" w:eastAsia="Times New Roman" w:hAnsi="Arial Nova Light" w:cs="Arial"/>
          <w:sz w:val="24"/>
          <w:szCs w:val="24"/>
          <w:lang w:eastAsia="es-ES"/>
        </w:rPr>
        <w:t>María Teresa Jiménez Esquivel y coalición “Va por Aguascalientes”.</w:t>
      </w:r>
    </w:p>
    <w:p w14:paraId="4D3C928C"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sz w:val="24"/>
          <w:szCs w:val="24"/>
        </w:rPr>
      </w:pPr>
      <w:r>
        <w:rPr>
          <w:rFonts w:ascii="Arial Nova Light" w:hAnsi="Arial Nova Light" w:cs="Arial"/>
          <w:b/>
          <w:sz w:val="24"/>
          <w:szCs w:val="24"/>
        </w:rPr>
        <w:t xml:space="preserve">MAGISTRADA PONENTE: </w:t>
      </w:r>
      <w:r>
        <w:rPr>
          <w:rFonts w:ascii="Arial Nova Light" w:hAnsi="Arial Nova Light" w:cs="Arial"/>
          <w:sz w:val="24"/>
          <w:szCs w:val="24"/>
        </w:rPr>
        <w:t>Claudia Eloísa Díaz de León González.</w:t>
      </w:r>
    </w:p>
    <w:p w14:paraId="27CED5B5" w14:textId="77777777" w:rsidR="00040703" w:rsidRDefault="00040703" w:rsidP="00040703">
      <w:pPr>
        <w:tabs>
          <w:tab w:val="left" w:pos="4536"/>
        </w:tabs>
        <w:spacing w:after="0" w:line="360" w:lineRule="auto"/>
        <w:ind w:left="4536"/>
        <w:contextualSpacing/>
        <w:mirrorIndents/>
        <w:jc w:val="both"/>
        <w:rPr>
          <w:rFonts w:ascii="Arial Nova Light" w:hAnsi="Arial Nova Light" w:cs="Arial"/>
          <w:sz w:val="24"/>
          <w:szCs w:val="24"/>
        </w:rPr>
      </w:pPr>
      <w:r>
        <w:rPr>
          <w:rFonts w:ascii="Arial Nova Light" w:hAnsi="Arial Nova Light" w:cs="Arial"/>
          <w:b/>
          <w:sz w:val="24"/>
          <w:szCs w:val="24"/>
        </w:rPr>
        <w:t xml:space="preserve">SECRETARIO DE ESTUDIO: </w:t>
      </w:r>
      <w:r>
        <w:rPr>
          <w:rFonts w:ascii="Arial Nova Light" w:hAnsi="Arial Nova Light" w:cs="Arial"/>
          <w:sz w:val="24"/>
          <w:szCs w:val="24"/>
        </w:rPr>
        <w:t xml:space="preserve">Néstor Enrique Rivera López. </w:t>
      </w:r>
    </w:p>
    <w:p w14:paraId="44E95A38" w14:textId="77777777" w:rsidR="00040703" w:rsidRDefault="00040703" w:rsidP="00040703">
      <w:pPr>
        <w:tabs>
          <w:tab w:val="left" w:pos="3544"/>
        </w:tabs>
        <w:spacing w:line="360" w:lineRule="auto"/>
        <w:contextualSpacing/>
        <w:mirrorIndents/>
        <w:jc w:val="both"/>
        <w:rPr>
          <w:rFonts w:ascii="Arial Nova Light" w:hAnsi="Arial Nova Light" w:cs="Arial"/>
          <w:sz w:val="24"/>
          <w:szCs w:val="24"/>
        </w:rPr>
      </w:pPr>
      <w:bookmarkStart w:id="2" w:name="_Hlk499556789"/>
    </w:p>
    <w:p w14:paraId="4736EB89" w14:textId="63CA8860" w:rsidR="00040703" w:rsidRDefault="00040703" w:rsidP="00040703">
      <w:pPr>
        <w:tabs>
          <w:tab w:val="left" w:pos="3544"/>
        </w:tabs>
        <w:spacing w:line="360" w:lineRule="auto"/>
        <w:contextualSpacing/>
        <w:mirrorIndents/>
        <w:jc w:val="right"/>
        <w:rPr>
          <w:rFonts w:ascii="Arial Nova Light" w:hAnsi="Arial Nova Light" w:cs="Arial"/>
          <w:sz w:val="24"/>
          <w:szCs w:val="24"/>
        </w:rPr>
      </w:pPr>
      <w:r>
        <w:rPr>
          <w:rFonts w:ascii="Arial Nova Light" w:hAnsi="Arial Nova Light" w:cs="Arial"/>
          <w:sz w:val="24"/>
          <w:szCs w:val="24"/>
        </w:rPr>
        <w:t xml:space="preserve">Aguascalientes, Aguascalientes, a </w:t>
      </w:r>
      <w:r w:rsidR="00585AC4">
        <w:rPr>
          <w:rFonts w:ascii="Arial Nova Light" w:hAnsi="Arial Nova Light" w:cs="Arial"/>
          <w:sz w:val="24"/>
          <w:szCs w:val="24"/>
        </w:rPr>
        <w:t>primero de junio</w:t>
      </w:r>
      <w:r>
        <w:rPr>
          <w:rFonts w:ascii="Arial Nova Light" w:hAnsi="Arial Nova Light" w:cs="Arial"/>
          <w:sz w:val="24"/>
          <w:szCs w:val="24"/>
        </w:rPr>
        <w:t xml:space="preserve"> de dos mil veintidós.</w:t>
      </w:r>
    </w:p>
    <w:p w14:paraId="20F6D4C4" w14:textId="77777777" w:rsidR="00040703" w:rsidRDefault="00040703" w:rsidP="00040703">
      <w:pPr>
        <w:pStyle w:val="NormalWeb"/>
        <w:spacing w:line="360" w:lineRule="auto"/>
        <w:contextualSpacing/>
        <w:mirrorIndents/>
        <w:jc w:val="both"/>
        <w:rPr>
          <w:rFonts w:ascii="Arial Nova Light" w:hAnsi="Arial Nova Light" w:cs="Arial"/>
        </w:rPr>
      </w:pPr>
    </w:p>
    <w:p w14:paraId="384D2F8E" w14:textId="77777777" w:rsidR="00040703" w:rsidRDefault="00040703" w:rsidP="00040703">
      <w:pPr>
        <w:pStyle w:val="NormalWeb"/>
        <w:spacing w:line="360" w:lineRule="auto"/>
        <w:contextualSpacing/>
        <w:mirrorIndents/>
        <w:jc w:val="both"/>
        <w:rPr>
          <w:rFonts w:ascii="Arial Nova Light" w:hAnsi="Arial Nova Light" w:cs="Arial"/>
        </w:rPr>
      </w:pPr>
      <w:r>
        <w:rPr>
          <w:rFonts w:ascii="Arial Nova Light" w:hAnsi="Arial Nova Light" w:cs="Arial"/>
          <w:b/>
        </w:rPr>
        <w:t>Sentencia del Tribunal Electoral</w:t>
      </w:r>
      <w:r>
        <w:rPr>
          <w:rFonts w:ascii="Arial Nova Light" w:hAnsi="Arial Nova Light" w:cs="Arial"/>
          <w:bCs/>
        </w:rPr>
        <w:t xml:space="preserve"> que declara la </w:t>
      </w:r>
      <w:r>
        <w:rPr>
          <w:rFonts w:ascii="Arial Nova Light" w:hAnsi="Arial Nova Light" w:cs="Arial"/>
          <w:b/>
        </w:rPr>
        <w:t>inexistencia</w:t>
      </w:r>
      <w:r>
        <w:rPr>
          <w:rFonts w:ascii="Arial Nova Light" w:hAnsi="Arial Nova Light" w:cs="Arial"/>
          <w:bCs/>
        </w:rPr>
        <w:t xml:space="preserve"> de la</w:t>
      </w:r>
      <w:r>
        <w:rPr>
          <w:rFonts w:ascii="Arial Nova Light" w:hAnsi="Arial Nova Light" w:cs="Arial"/>
        </w:rPr>
        <w:t xml:space="preserve"> infracción denunciada consistente en la colocación indebida de propaganda electoral en equipamiento urbano atribuidos</w:t>
      </w:r>
      <w:bookmarkStart w:id="3" w:name="_Hlk10393714"/>
      <w:r>
        <w:rPr>
          <w:rFonts w:ascii="Arial Nova Light" w:hAnsi="Arial Nova Light" w:cs="Arial"/>
        </w:rPr>
        <w:t xml:space="preserve"> a la C. María Teresa Jiménez Esquivel </w:t>
      </w:r>
      <w:r>
        <w:t>y</w:t>
      </w:r>
      <w:r>
        <w:rPr>
          <w:rFonts w:ascii="Arial Nova Light" w:hAnsi="Arial Nova Light" w:cs="Arial"/>
          <w:lang w:eastAsia="es-ES"/>
        </w:rPr>
        <w:t xml:space="preserve"> la Coalición “Va por Aguascalientes”.</w:t>
      </w:r>
    </w:p>
    <w:bookmarkEnd w:id="3"/>
    <w:p w14:paraId="042637F3" w14:textId="77777777" w:rsidR="00040703" w:rsidRDefault="00040703" w:rsidP="00040703">
      <w:pPr>
        <w:pStyle w:val="NormalWeb"/>
        <w:spacing w:line="360" w:lineRule="auto"/>
        <w:contextualSpacing/>
        <w:mirrorIndents/>
        <w:jc w:val="both"/>
        <w:rPr>
          <w:rFonts w:ascii="Arial Nova Light" w:hAnsi="Arial Nova Light" w:cs="Arial"/>
          <w:bCs/>
        </w:rPr>
      </w:pPr>
    </w:p>
    <w:p w14:paraId="493D2531" w14:textId="77777777" w:rsidR="00040703" w:rsidRDefault="00040703" w:rsidP="00040703">
      <w:pPr>
        <w:pStyle w:val="NormalWeb"/>
        <w:numPr>
          <w:ilvl w:val="0"/>
          <w:numId w:val="25"/>
        </w:numPr>
        <w:tabs>
          <w:tab w:val="center" w:pos="4419"/>
          <w:tab w:val="right" w:pos="8838"/>
        </w:tabs>
        <w:spacing w:before="0" w:beforeAutospacing="0" w:after="0" w:afterAutospacing="0" w:line="360" w:lineRule="auto"/>
        <w:ind w:left="567" w:hanging="567"/>
        <w:contextualSpacing/>
        <w:mirrorIndents/>
        <w:jc w:val="both"/>
        <w:rPr>
          <w:rFonts w:ascii="Arial Nova Light" w:hAnsi="Arial Nova Light" w:cs="Arial"/>
        </w:rPr>
      </w:pPr>
      <w:r>
        <w:rPr>
          <w:rFonts w:ascii="Arial Nova Light" w:hAnsi="Arial Nova Light" w:cs="Arial"/>
          <w:b/>
        </w:rPr>
        <w:t xml:space="preserve">ANTECEDENTES. </w:t>
      </w:r>
    </w:p>
    <w:p w14:paraId="49C8A051" w14:textId="77777777" w:rsidR="00040703" w:rsidRDefault="00040703" w:rsidP="00040703">
      <w:pPr>
        <w:pStyle w:val="NormalWeb"/>
        <w:spacing w:line="360" w:lineRule="auto"/>
        <w:ind w:left="357"/>
        <w:contextualSpacing/>
        <w:mirrorIndents/>
        <w:jc w:val="both"/>
        <w:rPr>
          <w:rFonts w:ascii="Arial Nova Light" w:hAnsi="Arial Nova Light" w:cs="Arial"/>
        </w:rPr>
      </w:pPr>
    </w:p>
    <w:p w14:paraId="30BB2343" w14:textId="77777777" w:rsidR="00040703" w:rsidRDefault="00040703" w:rsidP="00040703">
      <w:pPr>
        <w:pStyle w:val="Prrafodelista"/>
        <w:numPr>
          <w:ilvl w:val="1"/>
          <w:numId w:val="26"/>
        </w:numPr>
        <w:tabs>
          <w:tab w:val="left" w:pos="567"/>
        </w:tabs>
        <w:spacing w:after="0" w:line="360" w:lineRule="auto"/>
        <w:ind w:left="0" w:right="36" w:firstLine="0"/>
        <w:jc w:val="both"/>
        <w:rPr>
          <w:rFonts w:ascii="Arial Nova Light" w:eastAsia="Arial Nova" w:hAnsi="Arial Nova Light" w:cs="Arial"/>
          <w:bCs/>
          <w:sz w:val="24"/>
          <w:szCs w:val="24"/>
        </w:rPr>
      </w:pPr>
      <w:r>
        <w:rPr>
          <w:rFonts w:ascii="Arial Nova Light" w:eastAsia="Arial Nova" w:hAnsi="Arial Nova Light" w:cs="Arial"/>
          <w:b/>
          <w:sz w:val="24"/>
          <w:szCs w:val="24"/>
        </w:rPr>
        <w:t xml:space="preserve">Inicio del Proceso Electoral Local 2021-2022. </w:t>
      </w:r>
      <w:r>
        <w:rPr>
          <w:rFonts w:ascii="Arial Nova Light" w:eastAsia="Arial Nova" w:hAnsi="Arial Nova Light" w:cs="Arial"/>
          <w:bCs/>
          <w:sz w:val="24"/>
          <w:szCs w:val="24"/>
        </w:rPr>
        <w:t>En fecha siete de octubre de dos mil veintiuno, el Consejo General</w:t>
      </w:r>
      <w:r>
        <w:rPr>
          <w:rStyle w:val="Refdenotaalpie"/>
          <w:rFonts w:ascii="Arial Nova Light" w:eastAsia="Arial Nova" w:hAnsi="Arial Nova Light" w:cs="Arial"/>
          <w:bCs/>
          <w:sz w:val="24"/>
          <w:szCs w:val="24"/>
        </w:rPr>
        <w:footnoteReference w:id="1"/>
      </w:r>
      <w:r>
        <w:rPr>
          <w:rFonts w:ascii="Arial Nova Light" w:eastAsia="Arial Nova" w:hAnsi="Arial Nova Light" w:cs="Arial"/>
          <w:bCs/>
          <w:sz w:val="24"/>
          <w:szCs w:val="24"/>
        </w:rPr>
        <w:t xml:space="preserve"> del Instituto Estatal Electoral</w:t>
      </w:r>
      <w:r>
        <w:rPr>
          <w:rStyle w:val="Refdenotaalpie"/>
          <w:rFonts w:ascii="Arial Nova Light" w:eastAsia="Arial Nova" w:hAnsi="Arial Nova Light" w:cs="Arial"/>
          <w:bCs/>
          <w:sz w:val="24"/>
          <w:szCs w:val="24"/>
        </w:rPr>
        <w:footnoteReference w:id="2"/>
      </w:r>
      <w:r>
        <w:rPr>
          <w:rFonts w:ascii="Arial Nova Light" w:eastAsia="Arial Nova" w:hAnsi="Arial Nova Light" w:cs="Arial"/>
          <w:bCs/>
          <w:sz w:val="24"/>
          <w:szCs w:val="24"/>
        </w:rPr>
        <w:t xml:space="preserve"> decretó el inicio del Proceso Electoral Local 2021-2022 para la renovación de la Gubernatura del Estado, fijándose las siguientes fechas relevantes</w:t>
      </w:r>
      <w:r>
        <w:rPr>
          <w:rStyle w:val="Refdenotaalpie"/>
          <w:rFonts w:ascii="Arial Nova Light" w:eastAsia="Arial Nova" w:hAnsi="Arial Nova Light" w:cs="Arial"/>
          <w:bCs/>
          <w:sz w:val="24"/>
          <w:szCs w:val="24"/>
        </w:rPr>
        <w:footnoteReference w:id="3"/>
      </w:r>
      <w:r>
        <w:rPr>
          <w:rFonts w:ascii="Arial Nova Light" w:eastAsia="Arial Nova" w:hAnsi="Arial Nova Light" w:cs="Arial"/>
          <w:bCs/>
          <w:sz w:val="24"/>
          <w:szCs w:val="24"/>
        </w:rPr>
        <w:t>:</w:t>
      </w:r>
    </w:p>
    <w:p w14:paraId="16448108" w14:textId="77777777" w:rsidR="00040703" w:rsidRDefault="00040703" w:rsidP="00040703">
      <w:pPr>
        <w:pStyle w:val="Prrafodelista"/>
        <w:tabs>
          <w:tab w:val="left" w:pos="567"/>
        </w:tabs>
        <w:spacing w:after="0" w:line="360" w:lineRule="auto"/>
        <w:ind w:right="36"/>
        <w:jc w:val="both"/>
        <w:rPr>
          <w:rFonts w:ascii="Arial Nova Light" w:eastAsia="Arial Nova" w:hAnsi="Arial Nova Light" w:cs="Arial Nova"/>
          <w:sz w:val="24"/>
          <w:szCs w:val="24"/>
        </w:rPr>
      </w:pPr>
    </w:p>
    <w:p w14:paraId="5D16D284" w14:textId="77777777" w:rsidR="00040703" w:rsidRDefault="00040703" w:rsidP="00040703">
      <w:pPr>
        <w:pStyle w:val="Prrafodelista"/>
        <w:numPr>
          <w:ilvl w:val="0"/>
          <w:numId w:val="27"/>
        </w:numP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i/>
          <w:iCs/>
          <w:sz w:val="24"/>
          <w:szCs w:val="24"/>
          <w:u w:val="single"/>
        </w:rPr>
        <w:t>Precampaña:</w:t>
      </w:r>
      <w:r>
        <w:rPr>
          <w:rFonts w:ascii="Arial Nova Light" w:eastAsia="Arial Nova" w:hAnsi="Arial Nova Light" w:cs="Arial Nova"/>
          <w:sz w:val="24"/>
          <w:szCs w:val="24"/>
        </w:rPr>
        <w:t xml:space="preserve"> del 02 de enero al 10 de febrero.</w:t>
      </w:r>
    </w:p>
    <w:p w14:paraId="4F96FE26" w14:textId="77777777" w:rsidR="00040703" w:rsidRDefault="00040703" w:rsidP="00040703">
      <w:pPr>
        <w:pStyle w:val="Prrafodelista"/>
        <w:numPr>
          <w:ilvl w:val="0"/>
          <w:numId w:val="27"/>
        </w:numP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i/>
          <w:iCs/>
          <w:sz w:val="24"/>
          <w:szCs w:val="24"/>
          <w:u w:val="single"/>
        </w:rPr>
        <w:t>Campaña:</w:t>
      </w:r>
      <w:r>
        <w:rPr>
          <w:rFonts w:ascii="Arial Nova Light" w:eastAsia="Arial Nova" w:hAnsi="Arial Nova Light" w:cs="Arial Nova"/>
          <w:sz w:val="24"/>
          <w:szCs w:val="24"/>
        </w:rPr>
        <w:t xml:space="preserve"> del 03 de abril al 01 de junio.</w:t>
      </w:r>
    </w:p>
    <w:p w14:paraId="6EA0DCBB" w14:textId="77777777" w:rsidR="00040703" w:rsidRDefault="00040703" w:rsidP="00040703">
      <w:pPr>
        <w:pStyle w:val="Prrafodelista"/>
        <w:numPr>
          <w:ilvl w:val="0"/>
          <w:numId w:val="27"/>
        </w:numP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i/>
          <w:iCs/>
          <w:sz w:val="24"/>
          <w:szCs w:val="24"/>
          <w:u w:val="single"/>
        </w:rPr>
        <w:t>Jornada electoral:</w:t>
      </w:r>
      <w:r>
        <w:rPr>
          <w:rFonts w:ascii="Arial Nova Light" w:eastAsia="Arial Nova" w:hAnsi="Arial Nova Light" w:cs="Arial Nova"/>
          <w:sz w:val="24"/>
          <w:szCs w:val="24"/>
        </w:rPr>
        <w:t xml:space="preserve"> 05 de junio.</w:t>
      </w:r>
    </w:p>
    <w:p w14:paraId="2C40E579" w14:textId="77777777" w:rsidR="00040703" w:rsidRDefault="00040703" w:rsidP="00040703">
      <w:pPr>
        <w:pStyle w:val="Prrafodelista"/>
        <w:tabs>
          <w:tab w:val="left" w:pos="567"/>
        </w:tabs>
        <w:spacing w:after="0" w:line="360" w:lineRule="auto"/>
        <w:ind w:right="36"/>
        <w:jc w:val="both"/>
        <w:rPr>
          <w:rFonts w:ascii="Arial Nova Light" w:eastAsia="Arial Nova" w:hAnsi="Arial Nova Light" w:cs="Arial Nova"/>
          <w:sz w:val="24"/>
          <w:szCs w:val="24"/>
        </w:rPr>
      </w:pPr>
    </w:p>
    <w:p w14:paraId="50B03064" w14:textId="77777777" w:rsidR="00040703" w:rsidRDefault="00040703" w:rsidP="00040703">
      <w:pPr>
        <w:pStyle w:val="NormalWeb"/>
        <w:spacing w:line="360" w:lineRule="auto"/>
        <w:contextualSpacing/>
        <w:mirrorIndents/>
        <w:jc w:val="both"/>
        <w:rPr>
          <w:rFonts w:ascii="Arial Nova Light" w:hAnsi="Arial Nova Light" w:cs="Arial"/>
        </w:rPr>
      </w:pPr>
      <w:r>
        <w:rPr>
          <w:rFonts w:ascii="Arial Nova Light" w:hAnsi="Arial Nova Light" w:cs="Arial"/>
          <w:b/>
        </w:rPr>
        <w:lastRenderedPageBreak/>
        <w:t xml:space="preserve">1.2. Presentación de la denuncia ante el IEE y radicación. </w:t>
      </w:r>
      <w:r>
        <w:rPr>
          <w:rFonts w:ascii="Arial Nova Light" w:hAnsi="Arial Nova Light" w:cs="Arial"/>
        </w:rPr>
        <w:t>El dieciséis de mayo, el Partido Político Morena, por conducto de su representante propietario ante el Consejo General del IEE</w:t>
      </w:r>
      <w:r>
        <w:rPr>
          <w:rStyle w:val="Refdenotaalpie"/>
          <w:rFonts w:ascii="Arial Nova Light" w:hAnsi="Arial Nova Light" w:cs="Arial"/>
        </w:rPr>
        <w:footnoteReference w:id="4"/>
      </w:r>
      <w:r>
        <w:rPr>
          <w:rFonts w:ascii="Arial Nova Light" w:hAnsi="Arial Nova Light" w:cs="Arial"/>
        </w:rPr>
        <w:t>, presentó queja en contra de los denunciados</w:t>
      </w:r>
      <w:r>
        <w:rPr>
          <w:rFonts w:ascii="Arial Nova Light" w:eastAsia="Arial" w:hAnsi="Arial Nova Light" w:cs="Arial"/>
        </w:rPr>
        <w:t xml:space="preserve">, </w:t>
      </w:r>
      <w:r>
        <w:rPr>
          <w:rFonts w:ascii="Arial Nova Light" w:eastAsia="Arial Nova" w:hAnsi="Arial Nova Light" w:cs="Arial Nova"/>
        </w:rPr>
        <w:t xml:space="preserve">por </w:t>
      </w:r>
      <w:r>
        <w:rPr>
          <w:rFonts w:ascii="Arial Nova Light" w:hAnsi="Arial Nova Light" w:cs="Arial"/>
        </w:rPr>
        <w:t>la colocación de propaganda electoral en equipamiento urbano derivado de varios anuncios colocados en para buses.</w:t>
      </w:r>
    </w:p>
    <w:p w14:paraId="123D5994" w14:textId="77777777" w:rsidR="00040703" w:rsidRDefault="00040703" w:rsidP="00040703">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56A22FCC" w14:textId="77777777" w:rsidR="00040703" w:rsidRDefault="00040703" w:rsidP="00040703">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Pr>
          <w:rFonts w:ascii="Arial Nova Light" w:eastAsia="Times New Roman" w:hAnsi="Arial Nova Light" w:cs="Arial"/>
          <w:sz w:val="24"/>
          <w:szCs w:val="24"/>
        </w:rPr>
        <w:t xml:space="preserve">El diecisiete de mayo, el Secretario Ejecutivo radicó la denuncia bajo el número de expediente IEE/PES/053/2022. </w:t>
      </w:r>
    </w:p>
    <w:p w14:paraId="27108552" w14:textId="77777777" w:rsidR="00040703" w:rsidRDefault="00040703" w:rsidP="00040703">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3FD756F5"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Arial Nova" w:hAnsi="Arial Nova Light" w:cs="Arial Nova"/>
          <w:sz w:val="24"/>
          <w:szCs w:val="24"/>
        </w:rPr>
      </w:pPr>
      <w:r>
        <w:rPr>
          <w:rFonts w:ascii="Arial Nova Light" w:eastAsia="Times New Roman" w:hAnsi="Arial Nova Light" w:cs="Arial"/>
          <w:b/>
          <w:sz w:val="24"/>
          <w:szCs w:val="24"/>
        </w:rPr>
        <w:t xml:space="preserve">1.3. Oficialía Electoral. </w:t>
      </w:r>
      <w:r>
        <w:rPr>
          <w:rFonts w:ascii="Arial Nova Light" w:eastAsia="Arial Nova" w:hAnsi="Arial Nova Light" w:cs="Arial Nova"/>
          <w:sz w:val="24"/>
          <w:szCs w:val="24"/>
        </w:rPr>
        <w:t>El veintiuno de mayo, el Secretario Ejecutivo del IEE</w:t>
      </w:r>
      <w:r>
        <w:rPr>
          <w:rStyle w:val="Refdenotaalpie"/>
          <w:rFonts w:ascii="Arial Nova Light" w:eastAsia="Arial Nova" w:hAnsi="Arial Nova Light" w:cs="Arial Nova"/>
          <w:sz w:val="24"/>
          <w:szCs w:val="24"/>
        </w:rPr>
        <w:footnoteReference w:id="5"/>
      </w:r>
      <w:r>
        <w:rPr>
          <w:rFonts w:ascii="Arial Nova Light" w:eastAsia="Arial Nova" w:hAnsi="Arial Nova Light" w:cs="Arial Nova"/>
          <w:sz w:val="24"/>
          <w:szCs w:val="24"/>
        </w:rPr>
        <w:t>, instruyó como diligencia para mejor proveer, la Oficialía Electoral IEE/OE/082/2022 en la que se certificó la existencia de los actos denunciados.</w:t>
      </w:r>
    </w:p>
    <w:p w14:paraId="432FC960"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bookmarkStart w:id="4" w:name="_Hlk74140568"/>
    </w:p>
    <w:p w14:paraId="1B4D2F95" w14:textId="77777777" w:rsidR="00040703" w:rsidRDefault="00040703" w:rsidP="00040703">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1.4. Medidas Cautelares. </w:t>
      </w:r>
      <w:r>
        <w:rPr>
          <w:rFonts w:ascii="Arial Nova Light" w:eastAsia="Times New Roman" w:hAnsi="Arial Nova Light" w:cs="Arial"/>
          <w:sz w:val="24"/>
          <w:szCs w:val="24"/>
        </w:rPr>
        <w:t>En su escrito de denuncia, el partido político MORENA</w:t>
      </w:r>
      <w:r>
        <w:rPr>
          <w:rStyle w:val="Refdenotaalpie"/>
          <w:rFonts w:ascii="Arial Nova Light" w:eastAsia="Times New Roman" w:hAnsi="Arial Nova Light" w:cs="Arial"/>
          <w:sz w:val="24"/>
          <w:szCs w:val="24"/>
        </w:rPr>
        <w:footnoteReference w:id="6"/>
      </w:r>
      <w:r>
        <w:rPr>
          <w:rFonts w:ascii="Arial Nova Light" w:eastAsia="Times New Roman" w:hAnsi="Arial Nova Light" w:cs="Arial"/>
          <w:sz w:val="24"/>
          <w:szCs w:val="24"/>
        </w:rPr>
        <w:t xml:space="preserve"> solicitó al IEE como medida cautelar que “</w:t>
      </w:r>
      <w:r>
        <w:rPr>
          <w:rFonts w:ascii="Arial Nova Light" w:eastAsia="Times New Roman" w:hAnsi="Arial Nova Light" w:cs="Arial"/>
          <w:i/>
          <w:iCs/>
          <w:sz w:val="24"/>
          <w:szCs w:val="24"/>
        </w:rPr>
        <w:t>se suspenda de manera inmediata los hechos denunciados y se ordené retirar la propaganda electoral”.</w:t>
      </w:r>
    </w:p>
    <w:p w14:paraId="7B273A72" w14:textId="77777777" w:rsidR="00040703" w:rsidRDefault="00040703" w:rsidP="00040703">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2AFA2705" w14:textId="77777777" w:rsidR="00040703" w:rsidRDefault="00040703" w:rsidP="00040703">
      <w:pPr>
        <w:pStyle w:val="NormalWeb"/>
        <w:tabs>
          <w:tab w:val="left" w:pos="426"/>
        </w:tabs>
        <w:spacing w:line="360" w:lineRule="auto"/>
        <w:contextualSpacing/>
        <w:mirrorIndents/>
        <w:jc w:val="both"/>
        <w:rPr>
          <w:rFonts w:ascii="Arial Nova Light" w:eastAsia="Arial Nova" w:hAnsi="Arial Nova Light" w:cs="Arial Nova"/>
          <w:i/>
          <w:iCs/>
        </w:rPr>
      </w:pPr>
      <w:r>
        <w:rPr>
          <w:rFonts w:ascii="Arial Nova Light" w:eastAsia="Arial Nova" w:hAnsi="Arial Nova Light" w:cs="Arial Nova"/>
        </w:rPr>
        <w:t>Al respecto, la Comisión de Quejas y Denuncias del IEE</w:t>
      </w:r>
      <w:r>
        <w:rPr>
          <w:rFonts w:ascii="Arial Nova Light" w:hAnsi="Arial Nova Light" w:cs="Arial"/>
          <w:bCs/>
        </w:rPr>
        <w:t xml:space="preserve">, </w:t>
      </w:r>
      <w:r>
        <w:rPr>
          <w:rFonts w:ascii="Arial Nova Light" w:eastAsia="Arial Nova" w:hAnsi="Arial Nova Light" w:cs="Arial Nova"/>
        </w:rPr>
        <w:t xml:space="preserve">en fecha veinticuatro de mayo, determinó no adoptar las medidas cautelares, al considerar que </w:t>
      </w:r>
      <w:r>
        <w:rPr>
          <w:rFonts w:ascii="Arial Nova Light" w:eastAsia="Arial Nova" w:hAnsi="Arial Nova Light" w:cs="Arial Nova"/>
          <w:i/>
          <w:iCs/>
        </w:rPr>
        <w:t>“conforme a los criterios tomados por los órganos jurisdiccionales electorales en los números de expedientes SUP-JRC-24/2009 y su acumulado, SUP-REP-271/2018 y SCM-JDC-2362/2021, la colocación de propaganda electoral en elementos de equipamiento urbano no implica, por sí misma una infracción”.</w:t>
      </w:r>
    </w:p>
    <w:bookmarkEnd w:id="4"/>
    <w:p w14:paraId="59B7AB2E"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762EDEAC" w14:textId="77777777" w:rsidR="00040703" w:rsidRDefault="00040703" w:rsidP="00040703">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1.5. Admisión de la denuncia. </w:t>
      </w:r>
      <w:r>
        <w:rPr>
          <w:rFonts w:ascii="Arial Nova Light" w:eastAsia="Times New Roman" w:hAnsi="Arial Nova Light" w:cs="Arial"/>
          <w:bCs/>
          <w:sz w:val="24"/>
          <w:szCs w:val="24"/>
        </w:rPr>
        <w:t xml:space="preserve">El mismo veinticuatro de mayo, </w:t>
      </w:r>
      <w:r>
        <w:rPr>
          <w:rFonts w:ascii="Arial Nova Light" w:eastAsia="Times New Roman" w:hAnsi="Arial Nova Light" w:cs="Arial"/>
          <w:sz w:val="24"/>
          <w:szCs w:val="24"/>
        </w:rPr>
        <w:t xml:space="preserve">el Secretario Ejecutivo dictó el acuerdo de admisión, señalando fecha para la celebración de la Audiencia de Pruebas y Alegatos. </w:t>
      </w:r>
    </w:p>
    <w:p w14:paraId="7F2159F3"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3D84CE04" w14:textId="77777777" w:rsidR="00040703" w:rsidRDefault="00040703" w:rsidP="00040703">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1.6. Integración del expediente y remisión al Tribunal. </w:t>
      </w:r>
      <w:r>
        <w:rPr>
          <w:rFonts w:ascii="Arial Nova Light" w:eastAsia="Times New Roman" w:hAnsi="Arial Nova Light" w:cs="Arial"/>
          <w:sz w:val="24"/>
          <w:szCs w:val="24"/>
        </w:rPr>
        <w:t xml:space="preserve">En fecha veintisiete de mayo, se celebró la Audiencia de Pruebas y Alegatos, y una vez desahogada, el Secretario Técnico al considerar </w:t>
      </w:r>
      <w:r>
        <w:rPr>
          <w:rFonts w:ascii="Arial Nova Light" w:eastAsia="Times New Roman" w:hAnsi="Arial Nova Light" w:cs="Arial"/>
          <w:sz w:val="24"/>
          <w:szCs w:val="24"/>
        </w:rPr>
        <w:lastRenderedPageBreak/>
        <w:t xml:space="preserve">debidamente integrado el expediente </w:t>
      </w:r>
      <w:r>
        <w:rPr>
          <w:rFonts w:ascii="Arial Nova Light" w:eastAsia="Times New Roman" w:hAnsi="Arial Nova Light" w:cs="Arial"/>
          <w:bCs/>
          <w:sz w:val="24"/>
          <w:szCs w:val="24"/>
        </w:rPr>
        <w:t>IEE/PES/053/202</w:t>
      </w:r>
      <w:r>
        <w:rPr>
          <w:rFonts w:ascii="Arial Nova Light" w:eastAsia="Times New Roman" w:hAnsi="Arial Nova Light" w:cs="Arial"/>
          <w:sz w:val="24"/>
          <w:szCs w:val="24"/>
        </w:rPr>
        <w:t xml:space="preserve">, ordenó remitirlo a este Tribunal, siendo recibido en fecha veintiocho de mayo. </w:t>
      </w:r>
    </w:p>
    <w:p w14:paraId="2AE04A58"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b/>
          <w:sz w:val="24"/>
          <w:szCs w:val="24"/>
        </w:rPr>
      </w:pPr>
    </w:p>
    <w:p w14:paraId="7990D21B"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1.7. Radicación del expediente TEEA-PES-046/2022 y turno a Ponencia. </w:t>
      </w:r>
      <w:r>
        <w:rPr>
          <w:rFonts w:ascii="Arial Nova Light" w:eastAsia="Times New Roman" w:hAnsi="Arial Nova Light" w:cs="Arial"/>
          <w:sz w:val="24"/>
          <w:szCs w:val="24"/>
        </w:rPr>
        <w:t xml:space="preserve">Mediante Acuerdo de Turno de Presidencia, en fecha veintiocho de mayo, se ordenó el registro del asunto en el Libro de Gobierno de Procedimientos Especiales Sancionadores, al que correspondió el número de expediente </w:t>
      </w:r>
      <w:r>
        <w:rPr>
          <w:rFonts w:ascii="Arial Nova Light" w:eastAsia="Times New Roman" w:hAnsi="Arial Nova Light" w:cs="Arial"/>
          <w:b/>
          <w:sz w:val="24"/>
          <w:szCs w:val="24"/>
        </w:rPr>
        <w:t xml:space="preserve">TEEA-PES-046/2022 </w:t>
      </w:r>
      <w:r>
        <w:rPr>
          <w:rFonts w:ascii="Arial Nova Light" w:eastAsia="Times New Roman" w:hAnsi="Arial Nova Light" w:cs="Arial"/>
          <w:sz w:val="24"/>
          <w:szCs w:val="24"/>
        </w:rPr>
        <w:t xml:space="preserve">y se turnó a la Ponencia de la Magistrada Claudia Eloisa Díaz de León González. </w:t>
      </w:r>
    </w:p>
    <w:p w14:paraId="43D9423B" w14:textId="77777777" w:rsidR="00040703" w:rsidRDefault="00040703" w:rsidP="00040703">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00CEA4FC" w14:textId="14FDA484" w:rsidR="00040703" w:rsidRDefault="00040703" w:rsidP="00040703">
      <w:pPr>
        <w:pStyle w:val="Prrafodelista"/>
        <w:shd w:val="clear" w:color="auto" w:fill="FFFFFF"/>
        <w:tabs>
          <w:tab w:val="left" w:pos="426"/>
        </w:tabs>
        <w:spacing w:after="0" w:line="360" w:lineRule="auto"/>
        <w:ind w:left="0"/>
        <w:jc w:val="both"/>
        <w:rPr>
          <w:rFonts w:ascii="Arial Nova Light" w:hAnsi="Arial Nova Light" w:cs="Arial"/>
          <w:sz w:val="24"/>
          <w:szCs w:val="24"/>
        </w:rPr>
      </w:pPr>
      <w:r>
        <w:rPr>
          <w:rFonts w:ascii="Arial Nova Light" w:eastAsia="Times New Roman" w:hAnsi="Arial Nova Light" w:cs="Arial"/>
          <w:b/>
          <w:sz w:val="24"/>
          <w:szCs w:val="24"/>
        </w:rPr>
        <w:t xml:space="preserve">1.8. Formulación del Proyecto de Resolución. </w:t>
      </w:r>
      <w:r>
        <w:rPr>
          <w:rFonts w:ascii="Arial Nova Light" w:hAnsi="Arial Nova Light" w:cs="Arial"/>
          <w:sz w:val="24"/>
          <w:szCs w:val="24"/>
        </w:rPr>
        <w:t xml:space="preserve">Verificada la debida integración del expediente, no existiendo trámite alguno o diligencia pendiente por realizar, mediante proveído </w:t>
      </w:r>
      <w:r w:rsidRPr="00AE2360">
        <w:rPr>
          <w:rFonts w:ascii="Arial Nova Light" w:hAnsi="Arial Nova Light" w:cs="Arial"/>
          <w:sz w:val="24"/>
          <w:szCs w:val="24"/>
        </w:rPr>
        <w:t xml:space="preserve">de fecha </w:t>
      </w:r>
      <w:r w:rsidR="00585AC4">
        <w:rPr>
          <w:rFonts w:ascii="Arial Nova Light" w:hAnsi="Arial Nova Light" w:cs="Arial"/>
          <w:sz w:val="24"/>
          <w:szCs w:val="24"/>
        </w:rPr>
        <w:t>treinta y uno de mayo,</w:t>
      </w:r>
      <w:r>
        <w:rPr>
          <w:rFonts w:ascii="Arial Nova Light" w:hAnsi="Arial Nova Light" w:cs="Arial"/>
          <w:sz w:val="24"/>
          <w:szCs w:val="24"/>
        </w:rPr>
        <w:t xml:space="preserve"> se ordenó formular el proyecto de resolución y ponerlo a consideración del Pleno, en términos de la fracción IV, del artículo 274 del Código Electoral. </w:t>
      </w:r>
      <w:bookmarkStart w:id="5" w:name="_Hlk499556802"/>
      <w:bookmarkEnd w:id="2"/>
    </w:p>
    <w:p w14:paraId="129BF8F8" w14:textId="77777777" w:rsidR="00040703" w:rsidRDefault="00040703" w:rsidP="00040703">
      <w:pPr>
        <w:pStyle w:val="Prrafodelista"/>
        <w:shd w:val="clear" w:color="auto" w:fill="FFFFFF"/>
        <w:tabs>
          <w:tab w:val="left" w:pos="426"/>
        </w:tabs>
        <w:spacing w:after="0" w:line="360" w:lineRule="auto"/>
        <w:ind w:left="0"/>
        <w:jc w:val="both"/>
        <w:rPr>
          <w:rFonts w:ascii="Arial Nova Light" w:hAnsi="Arial Nova Light" w:cs="Arial"/>
          <w:sz w:val="24"/>
          <w:szCs w:val="24"/>
        </w:rPr>
      </w:pPr>
    </w:p>
    <w:p w14:paraId="04AAF606"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r>
        <w:rPr>
          <w:rFonts w:ascii="Arial Nova Light" w:hAnsi="Arial Nova Light" w:cs="Arial"/>
          <w:b/>
          <w:bCs/>
          <w:sz w:val="24"/>
          <w:szCs w:val="24"/>
        </w:rPr>
        <w:t xml:space="preserve">II. INCOMPETENCIA. </w:t>
      </w:r>
      <w:r>
        <w:rPr>
          <w:rFonts w:ascii="Arial Nova Light" w:hAnsi="Arial Nova Light" w:cs="Arial"/>
          <w:sz w:val="24"/>
          <w:szCs w:val="24"/>
        </w:rPr>
        <w:t xml:space="preserve">Los denunciados, señalan que se debe desechar el presente procedimiento especial sancionador al sostener que deviene de una denuncia frívola, en razón a que los hechos que se controvierten no constituyen violación alguna en materia de propaganda electoral. </w:t>
      </w:r>
    </w:p>
    <w:p w14:paraId="2DACFE70"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p>
    <w:p w14:paraId="60A9DDFF"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r>
        <w:rPr>
          <w:rFonts w:ascii="Arial Nova Light" w:hAnsi="Arial Nova Light" w:cs="Arial"/>
          <w:sz w:val="24"/>
          <w:szCs w:val="24"/>
        </w:rPr>
        <w:t xml:space="preserve">Al respecto, en criterio sostenido por la Sala Superior, el derecho a la tutela judicial o a la jurisdicción, está consagrado en la Constitución General de la República, en el artículo 41, segundo párrafo, base VI y 99, en relación con el artículo 17, y éste debe ser estrictamente interpretado a fin de garantizar plenamente los derechos y principios rectores de la función electoral. </w:t>
      </w:r>
    </w:p>
    <w:p w14:paraId="6FB676E2"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p>
    <w:p w14:paraId="45FBAC32"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r>
        <w:rPr>
          <w:rFonts w:ascii="Arial Nova Light" w:hAnsi="Arial Nova Light" w:cs="Arial"/>
          <w:sz w:val="24"/>
          <w:szCs w:val="24"/>
        </w:rPr>
        <w:t xml:space="preserve">A su vez, la Jurisprudencia 33/2002, señala que el calificativo de frívolo, encaja en aquellas denuncias en las cuales se formulen conscientemente pretensiones que no se pueden alcanzar jurídicamente, por ser notorio y evidente que no se encuentran al amparo del derecho, o bien, ante la inexistencia de hechos que sirvan para actualizar el supuesto jurídico en que se apoya.  </w:t>
      </w:r>
    </w:p>
    <w:p w14:paraId="6309C9D0"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p>
    <w:p w14:paraId="09900DA1"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r>
        <w:rPr>
          <w:rFonts w:ascii="Arial Nova Light" w:hAnsi="Arial Nova Light" w:cs="Arial"/>
          <w:sz w:val="24"/>
          <w:szCs w:val="24"/>
        </w:rPr>
        <w:t>Además, en la misma tesis se establece que la frivolidad debe resultar de la mera lectura cuidadosa del escrito, por lo tanto, para desechar una queja es necesario que esa frivolidad sea evidente y notoria de la propia lectura.</w:t>
      </w:r>
    </w:p>
    <w:p w14:paraId="76677D87"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p>
    <w:p w14:paraId="7B478C0A" w14:textId="77777777" w:rsidR="00040703" w:rsidRDefault="00040703" w:rsidP="00040703">
      <w:pPr>
        <w:shd w:val="clear" w:color="auto" w:fill="FFFFFF"/>
        <w:tabs>
          <w:tab w:val="left" w:pos="426"/>
        </w:tabs>
        <w:spacing w:after="0" w:line="360" w:lineRule="auto"/>
        <w:jc w:val="both"/>
        <w:rPr>
          <w:rFonts w:ascii="Arial Nova Light" w:hAnsi="Arial Nova Light" w:cs="Arial"/>
          <w:sz w:val="24"/>
          <w:szCs w:val="24"/>
        </w:rPr>
      </w:pPr>
      <w:r>
        <w:rPr>
          <w:rFonts w:ascii="Arial Nova Light" w:hAnsi="Arial Nova Light" w:cs="Arial"/>
          <w:sz w:val="24"/>
          <w:szCs w:val="24"/>
        </w:rPr>
        <w:lastRenderedPageBreak/>
        <w:t>Ahora bien, en el caso concreto, se aportan diversas probanzas en relación con los hechos denunciados que, al valorarlos en su conjunto, podrían demostrar que tales, vulneran la esfera jurídica de la denunciante, situación que será determinada por este órgano jurisdiccional al estudiar el fondo del asunto en el apartado correspondiente de esta resolución, y en razón de lo anterior, resulta que no se aprecia que las pretensiones sean frívolas y por lo tanto, no se actualiza ninguna causal de improcedencia o desechamiento.</w:t>
      </w:r>
    </w:p>
    <w:p w14:paraId="02D46056" w14:textId="77777777" w:rsidR="00040703" w:rsidRDefault="00040703" w:rsidP="00040703">
      <w:pPr>
        <w:pStyle w:val="Prrafodelista"/>
        <w:shd w:val="clear" w:color="auto" w:fill="FFFFFF"/>
        <w:tabs>
          <w:tab w:val="left" w:pos="426"/>
        </w:tabs>
        <w:spacing w:after="0" w:line="360" w:lineRule="auto"/>
        <w:ind w:left="0"/>
        <w:jc w:val="both"/>
        <w:rPr>
          <w:rFonts w:ascii="Arial Nova Light" w:hAnsi="Arial Nova Light" w:cs="Arial"/>
          <w:sz w:val="24"/>
          <w:szCs w:val="24"/>
        </w:rPr>
      </w:pPr>
    </w:p>
    <w:p w14:paraId="28806ABB" w14:textId="77777777" w:rsidR="00040703" w:rsidRDefault="00040703" w:rsidP="00040703">
      <w:pPr>
        <w:pStyle w:val="Prrafodelista"/>
        <w:numPr>
          <w:ilvl w:val="0"/>
          <w:numId w:val="25"/>
        </w:numPr>
        <w:shd w:val="clear" w:color="auto" w:fill="FFFFFF"/>
        <w:tabs>
          <w:tab w:val="left" w:pos="426"/>
        </w:tabs>
        <w:spacing w:after="0" w:line="360" w:lineRule="auto"/>
        <w:ind w:left="0" w:firstLine="0"/>
        <w:mirrorIndents/>
        <w:jc w:val="both"/>
        <w:rPr>
          <w:rFonts w:ascii="Arial Nova Light" w:hAnsi="Arial Nova Light" w:cs="Arial"/>
          <w:sz w:val="24"/>
          <w:szCs w:val="24"/>
        </w:rPr>
      </w:pPr>
      <w:r>
        <w:rPr>
          <w:rFonts w:ascii="Arial Nova Light" w:hAnsi="Arial Nova Light" w:cs="Arial"/>
          <w:b/>
          <w:sz w:val="24"/>
          <w:szCs w:val="24"/>
        </w:rPr>
        <w:t xml:space="preserve">COMPETENCIA. </w:t>
      </w:r>
      <w:bookmarkEnd w:id="5"/>
      <w:r>
        <w:rPr>
          <w:rFonts w:ascii="Arial Nova Light" w:hAnsi="Arial Nova Light" w:cs="Arial"/>
          <w:sz w:val="24"/>
          <w:szCs w:val="24"/>
        </w:rPr>
        <w:t>Este Tribunal es competente para resolver el Procedimiento Especial Sancionador en términos de lo que disponen los artículos 252, fracción II, 268, fracción II, 274 y 275 del Código Electoral, ya que se denuncia a la C. María Teresa Jiménez Esquivel en su calidad de candidata a la gubernatura del estado por la Coalición “Va por Aguascalientes” por violaciones a la normativa electoral en materia de propaganda electoral.</w:t>
      </w:r>
    </w:p>
    <w:p w14:paraId="618B5735" w14:textId="77777777" w:rsidR="00040703" w:rsidRDefault="00040703" w:rsidP="00040703">
      <w:pPr>
        <w:pStyle w:val="Prrafodelista"/>
        <w:shd w:val="clear" w:color="auto" w:fill="FFFFFF"/>
        <w:tabs>
          <w:tab w:val="left" w:pos="426"/>
        </w:tabs>
        <w:spacing w:after="0" w:line="360" w:lineRule="auto"/>
        <w:ind w:left="0"/>
        <w:mirrorIndents/>
        <w:jc w:val="both"/>
        <w:rPr>
          <w:rFonts w:ascii="Arial Nova Light" w:hAnsi="Arial Nova Light" w:cs="Arial"/>
          <w:sz w:val="24"/>
          <w:szCs w:val="24"/>
        </w:rPr>
      </w:pPr>
    </w:p>
    <w:p w14:paraId="399D83D7" w14:textId="77777777" w:rsidR="00040703" w:rsidRDefault="00040703" w:rsidP="00040703">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Pr>
          <w:rFonts w:ascii="Arial Nova Light" w:hAnsi="Arial Nova Light" w:cs="Arial"/>
          <w:sz w:val="24"/>
          <w:szCs w:val="24"/>
        </w:rPr>
        <w:t xml:space="preserve">Lo anterior, además encuentra sustento en la </w:t>
      </w:r>
      <w:r>
        <w:rPr>
          <w:rFonts w:ascii="Arial Nova Light" w:hAnsi="Arial Nova Light" w:cs="Arial"/>
          <w:b/>
          <w:bCs/>
          <w:sz w:val="24"/>
          <w:szCs w:val="24"/>
        </w:rPr>
        <w:t>jurisprudencia 25/2015</w:t>
      </w:r>
      <w:r>
        <w:rPr>
          <w:rFonts w:ascii="Arial Nova Light" w:hAnsi="Arial Nova Light" w:cs="Arial"/>
          <w:sz w:val="24"/>
          <w:szCs w:val="24"/>
        </w:rPr>
        <w:t xml:space="preserve">, de rubro: </w:t>
      </w:r>
      <w:r>
        <w:rPr>
          <w:rFonts w:ascii="Arial Nova Light" w:hAnsi="Arial Nova Light" w:cs="Arial"/>
          <w:b/>
          <w:bCs/>
          <w:sz w:val="24"/>
          <w:szCs w:val="24"/>
        </w:rPr>
        <w:t xml:space="preserve">COMPETENCIA. SISTEMA DE DISTRIBUCIÓN PARA CONOCER, SUSTANCIAR Y RESOLVER PROCEDIMIENTOS SANCIONADORES. </w:t>
      </w:r>
    </w:p>
    <w:p w14:paraId="6AD7A50C" w14:textId="77777777" w:rsidR="00040703" w:rsidRDefault="00040703" w:rsidP="00040703">
      <w:pPr>
        <w:shd w:val="clear" w:color="auto" w:fill="FFFFFF"/>
        <w:tabs>
          <w:tab w:val="left" w:pos="284"/>
        </w:tabs>
        <w:spacing w:after="0" w:line="360" w:lineRule="auto"/>
        <w:mirrorIndents/>
        <w:jc w:val="both"/>
        <w:rPr>
          <w:rFonts w:ascii="Arial Nova Light" w:hAnsi="Arial Nova Light" w:cs="Arial"/>
          <w:sz w:val="24"/>
          <w:szCs w:val="24"/>
        </w:rPr>
      </w:pPr>
    </w:p>
    <w:p w14:paraId="6DE3A44F" w14:textId="77777777" w:rsidR="00040703" w:rsidRDefault="00040703" w:rsidP="00040703">
      <w:pPr>
        <w:pStyle w:val="Prrafodelista"/>
        <w:numPr>
          <w:ilvl w:val="0"/>
          <w:numId w:val="25"/>
        </w:numPr>
        <w:tabs>
          <w:tab w:val="left" w:pos="567"/>
        </w:tabs>
        <w:spacing w:after="0" w:line="360" w:lineRule="auto"/>
        <w:ind w:left="0" w:right="36" w:firstLine="0"/>
        <w:jc w:val="both"/>
        <w:rPr>
          <w:rFonts w:ascii="Arial Nova Light" w:eastAsia="Arial Nova" w:hAnsi="Arial Nova Light" w:cs="Arial Nova"/>
          <w:sz w:val="24"/>
          <w:szCs w:val="24"/>
        </w:rPr>
      </w:pPr>
      <w:r>
        <w:rPr>
          <w:rFonts w:ascii="Arial Nova Light" w:hAnsi="Arial Nova Light" w:cs="Arial"/>
          <w:b/>
          <w:sz w:val="24"/>
          <w:szCs w:val="24"/>
        </w:rPr>
        <w:t xml:space="preserve">PERSONERÍA.  </w:t>
      </w:r>
      <w:r>
        <w:rPr>
          <w:rFonts w:ascii="Arial Nova Light" w:hAnsi="Arial Nova Light" w:cs="Arial"/>
          <w:bCs/>
          <w:sz w:val="24"/>
          <w:szCs w:val="24"/>
        </w:rPr>
        <w:t>Al C. José Ricardo Barba Parra se le tiene por reconocida</w:t>
      </w:r>
      <w:r>
        <w:rPr>
          <w:rFonts w:ascii="Arial Nova Light" w:hAnsi="Arial Nova Light" w:cs="Arial"/>
          <w:b/>
          <w:sz w:val="24"/>
          <w:szCs w:val="24"/>
        </w:rPr>
        <w:t xml:space="preserve"> </w:t>
      </w:r>
      <w:r>
        <w:rPr>
          <w:rFonts w:ascii="Arial Nova Light" w:hAnsi="Arial Nova Light" w:cs="Arial"/>
          <w:sz w:val="24"/>
          <w:szCs w:val="24"/>
        </w:rPr>
        <w:t>su personalidad como representante propietario de MORENA ante el Consejo General del IEE.</w:t>
      </w:r>
    </w:p>
    <w:p w14:paraId="51235AB7" w14:textId="77777777" w:rsidR="00040703" w:rsidRDefault="00040703" w:rsidP="00040703">
      <w:pPr>
        <w:pStyle w:val="Prrafodelista"/>
        <w:tabs>
          <w:tab w:val="left" w:pos="567"/>
        </w:tabs>
        <w:spacing w:after="0" w:line="360" w:lineRule="auto"/>
        <w:ind w:left="0" w:right="36"/>
        <w:jc w:val="both"/>
        <w:rPr>
          <w:rFonts w:ascii="Arial Nova Light" w:eastAsia="Arial Nova" w:hAnsi="Arial Nova Light" w:cs="Arial Nova"/>
          <w:sz w:val="24"/>
          <w:szCs w:val="24"/>
        </w:rPr>
      </w:pPr>
    </w:p>
    <w:p w14:paraId="545C0D99" w14:textId="77777777" w:rsidR="00040703" w:rsidRDefault="00040703" w:rsidP="00040703">
      <w:pPr>
        <w:tabs>
          <w:tab w:val="left" w:pos="567"/>
        </w:tabs>
        <w:spacing w:line="360" w:lineRule="auto"/>
        <w:ind w:right="36"/>
        <w:jc w:val="both"/>
        <w:rPr>
          <w:rFonts w:ascii="Arial Nova Light" w:eastAsia="Arial Nova" w:hAnsi="Arial Nova Light" w:cs="Arial Nova"/>
          <w:bCs/>
          <w:sz w:val="24"/>
          <w:szCs w:val="24"/>
        </w:rPr>
      </w:pPr>
      <w:r>
        <w:rPr>
          <w:rFonts w:ascii="Arial Nova Light" w:hAnsi="Arial Nova Light" w:cs="Arial"/>
          <w:bCs/>
          <w:sz w:val="24"/>
          <w:szCs w:val="24"/>
        </w:rPr>
        <w:t>Por su parte a la C. María Teresa Jiménez Esquivel se le tiene por reconocida su personalidad como candidata a la Gubernatura del Estado de Aguascalientes y a “Va por Aguascalientes” como la coalición que la postula</w:t>
      </w:r>
      <w:r>
        <w:rPr>
          <w:rFonts w:ascii="Arial Nova Light" w:eastAsia="Arial Nova" w:hAnsi="Arial Nova Light" w:cs="Arial Nova"/>
          <w:bCs/>
          <w:sz w:val="24"/>
          <w:szCs w:val="24"/>
        </w:rPr>
        <w:t>.</w:t>
      </w:r>
    </w:p>
    <w:p w14:paraId="6A828EBB" w14:textId="77777777" w:rsidR="00040703" w:rsidRDefault="00040703" w:rsidP="00040703">
      <w:pPr>
        <w:tabs>
          <w:tab w:val="left" w:pos="567"/>
        </w:tabs>
        <w:spacing w:line="360" w:lineRule="auto"/>
        <w:ind w:right="36"/>
        <w:jc w:val="both"/>
        <w:rPr>
          <w:rFonts w:ascii="Arial Nova Light" w:eastAsia="Arial Nova" w:hAnsi="Arial Nova Light" w:cs="Arial Nova"/>
          <w:bCs/>
          <w:sz w:val="24"/>
          <w:szCs w:val="24"/>
        </w:rPr>
      </w:pPr>
    </w:p>
    <w:p w14:paraId="2DAA8835" w14:textId="77777777" w:rsidR="00040703" w:rsidRDefault="00040703" w:rsidP="00040703">
      <w:pPr>
        <w:pStyle w:val="Prrafodelista"/>
        <w:numPr>
          <w:ilvl w:val="0"/>
          <w:numId w:val="25"/>
        </w:numPr>
        <w:tabs>
          <w:tab w:val="left" w:pos="567"/>
        </w:tabs>
        <w:spacing w:after="0" w:line="360" w:lineRule="auto"/>
        <w:ind w:left="0" w:right="36" w:firstLine="0"/>
        <w:jc w:val="both"/>
        <w:rPr>
          <w:rFonts w:ascii="Arial Nova Light" w:eastAsia="Arial Nova" w:hAnsi="Arial Nova Light" w:cs="Arial Nova"/>
          <w:sz w:val="24"/>
          <w:szCs w:val="24"/>
        </w:rPr>
      </w:pPr>
      <w:r>
        <w:rPr>
          <w:rFonts w:ascii="Arial Nova Light" w:hAnsi="Arial Nova Light" w:cs="Arial"/>
          <w:b/>
        </w:rPr>
        <w:t xml:space="preserve">HECHOS DENUNCIADOS, DEFENSA Y ALEGATOS. </w:t>
      </w:r>
    </w:p>
    <w:p w14:paraId="02381ECB" w14:textId="77777777" w:rsidR="00040703" w:rsidRDefault="00040703" w:rsidP="00040703">
      <w:pPr>
        <w:pStyle w:val="NormalWeb"/>
        <w:numPr>
          <w:ilvl w:val="1"/>
          <w:numId w:val="28"/>
        </w:numPr>
        <w:tabs>
          <w:tab w:val="left" w:pos="284"/>
          <w:tab w:val="center" w:pos="4419"/>
          <w:tab w:val="right" w:pos="8838"/>
        </w:tabs>
        <w:spacing w:before="0" w:beforeAutospacing="0" w:after="0" w:afterAutospacing="0" w:line="360" w:lineRule="auto"/>
        <w:ind w:left="0" w:firstLine="0"/>
        <w:contextualSpacing/>
        <w:mirrorIndents/>
        <w:jc w:val="both"/>
        <w:rPr>
          <w:rFonts w:ascii="Arial Nova Light" w:hAnsi="Arial Nova Light" w:cs="Arial"/>
          <w:b/>
        </w:rPr>
      </w:pPr>
      <w:r>
        <w:rPr>
          <w:rFonts w:ascii="Arial Nova Light" w:hAnsi="Arial Nova Light" w:cs="Arial"/>
          <w:b/>
        </w:rPr>
        <w:t xml:space="preserve">DENUNCIA FORMULADA POR EL PARTIDO POLÍTICO MORENA.   </w:t>
      </w:r>
      <w:r>
        <w:rPr>
          <w:rFonts w:ascii="Arial Nova Light" w:hAnsi="Arial Nova Light" w:cs="Arial"/>
        </w:rPr>
        <w:t>La denunciante, en su escrito de denuncia controvierte</w:t>
      </w:r>
      <w:r>
        <w:rPr>
          <w:rFonts w:ascii="Arial Nova Light" w:eastAsia="Arial Nova" w:hAnsi="Arial Nova Light" w:cs="Arial Nova"/>
          <w:bCs/>
          <w:highlight w:val="white"/>
        </w:rPr>
        <w:t xml:space="preserve"> hechos que</w:t>
      </w:r>
      <w:r>
        <w:rPr>
          <w:rFonts w:ascii="Arial Nova Light" w:eastAsia="Arial Nova" w:hAnsi="Arial Nova Light" w:cs="Arial Nova"/>
          <w:highlight w:val="white"/>
        </w:rPr>
        <w:t xml:space="preserve">, a su parecer, constituyen </w:t>
      </w:r>
      <w:r>
        <w:rPr>
          <w:rFonts w:ascii="Arial Nova Light" w:eastAsia="Arial Nova" w:hAnsi="Arial Nova Light" w:cs="Arial Nova"/>
        </w:rPr>
        <w:t>violaciones a la normativa electoral derivado de la colocación de propaganda en parabuses por parte de la candidata C. María Teresa Jiménez Esquivel y los partidos conformados por la coalición “Va por Aguascalientes”, en atención a las siguientes consideraciones</w:t>
      </w:r>
    </w:p>
    <w:p w14:paraId="3E01F470" w14:textId="77777777" w:rsidR="00040703" w:rsidRDefault="00040703" w:rsidP="00040703">
      <w:pPr>
        <w:pStyle w:val="NormalWeb"/>
        <w:tabs>
          <w:tab w:val="left" w:pos="284"/>
        </w:tabs>
        <w:spacing w:line="360" w:lineRule="auto"/>
        <w:contextualSpacing/>
        <w:mirrorIndents/>
        <w:jc w:val="both"/>
        <w:rPr>
          <w:rFonts w:ascii="Arial Nova Light" w:hAnsi="Arial Nova Light" w:cs="Arial"/>
          <w:b/>
        </w:rPr>
      </w:pPr>
    </w:p>
    <w:p w14:paraId="6C0B4A59" w14:textId="77777777"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 xml:space="preserve">Que en fecha diez de mayo, el promovente se percató de la fijación de propaganda electoral alusiva a la candidata denunciada y su coalición, consistente en la colocación </w:t>
      </w:r>
      <w:r>
        <w:rPr>
          <w:rFonts w:ascii="Arial Nova Light" w:eastAsiaTheme="minorHAnsi" w:hAnsi="Arial Nova Light"/>
          <w:lang w:eastAsia="en-US"/>
        </w:rPr>
        <w:lastRenderedPageBreak/>
        <w:t>de lo que denomina “posters” en los parabuses urbanos, mismos que según refiere, se encuentran en cinco ubicaciones distintas dentro de la ciudad y que a su consideración violentan la normativa electoral que establece la prohibición a los partidos políticos de colocar propaganda electoral en el equipamiento urbano.</w:t>
      </w:r>
    </w:p>
    <w:p w14:paraId="08302B20" w14:textId="77777777"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Señala, que la propaganda denunciada es colocada y expuesta a la ciudadanía en lugares supuestamente prohibidos, cuestión que conlleva una ventaja frente a las demás candidatas en la contienda, pues la colocación de los mismos, incentiva votos a su favor de forma ilegal.</w:t>
      </w:r>
    </w:p>
    <w:p w14:paraId="3AF32897" w14:textId="77777777"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Describe, que los posters y las estructuras metálicas con la propaganda objeto de la denuncia, contienen imágenes y frases que configuran un llamamiento al voto dado a su contenido y temporalidad en que fue colocada, con el propósito expreso de promover a la candidatura de la denunciada.</w:t>
      </w:r>
    </w:p>
    <w:p w14:paraId="1D690B04" w14:textId="60F2C5CE"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 xml:space="preserve">Añade que, la propaganda además de ser excesiva, modifica las características de la estructura del </w:t>
      </w:r>
      <w:r w:rsidR="00585AC4">
        <w:rPr>
          <w:rFonts w:ascii="Arial Nova Light" w:eastAsiaTheme="minorHAnsi" w:hAnsi="Arial Nova Light"/>
          <w:lang w:eastAsia="en-US"/>
        </w:rPr>
        <w:t>PARABUS</w:t>
      </w:r>
      <w:r>
        <w:rPr>
          <w:rFonts w:ascii="Arial Nova Light" w:eastAsiaTheme="minorHAnsi" w:hAnsi="Arial Nova Light"/>
          <w:lang w:eastAsia="en-US"/>
        </w:rPr>
        <w:t>, al colocar encima del techo de éstos, estructuras metálicas con la palabra “</w:t>
      </w:r>
      <w:r>
        <w:rPr>
          <w:rFonts w:ascii="Arial Nova Light" w:eastAsiaTheme="minorHAnsi" w:hAnsi="Arial Nova Light"/>
          <w:i/>
          <w:iCs/>
          <w:lang w:eastAsia="en-US"/>
        </w:rPr>
        <w:t>Tere”,</w:t>
      </w:r>
      <w:r>
        <w:rPr>
          <w:rFonts w:ascii="Arial Nova Light" w:eastAsiaTheme="minorHAnsi" w:hAnsi="Arial Nova Light"/>
          <w:lang w:eastAsia="en-US"/>
        </w:rPr>
        <w:t xml:space="preserve"> generando así una confusión en la ciudadanía y una clara alteración a las características del equipamiento urbano.</w:t>
      </w:r>
    </w:p>
    <w:p w14:paraId="61D849FB" w14:textId="77777777"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Refiere que, la propaganda denunciada ejerce una contaminación visual y ambiental en los espacios públicos, pues a su consideración, esta publicidad pudiese generar posibles daños a los bienes de servicio público, confusión en la ciudadanía, perturbación al orden y a la convivencia entre las fuerzas políticas contendientes.</w:t>
      </w:r>
    </w:p>
    <w:p w14:paraId="419AFE7F" w14:textId="77777777" w:rsidR="00040703" w:rsidRDefault="00040703" w:rsidP="00040703">
      <w:pPr>
        <w:pStyle w:val="NormalWeb"/>
        <w:numPr>
          <w:ilvl w:val="0"/>
          <w:numId w:val="29"/>
        </w:numPr>
        <w:tabs>
          <w:tab w:val="left" w:pos="426"/>
          <w:tab w:val="center" w:pos="4419"/>
          <w:tab w:val="right" w:pos="8838"/>
        </w:tabs>
        <w:spacing w:before="0" w:beforeAutospacing="0" w:after="160" w:afterAutospacing="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 xml:space="preserve">Hace referencia, a la </w:t>
      </w:r>
      <w:r>
        <w:rPr>
          <w:rFonts w:ascii="Arial Nova Light" w:eastAsiaTheme="minorHAnsi" w:hAnsi="Arial Nova Light"/>
          <w:i/>
          <w:iCs/>
          <w:lang w:eastAsia="en-US"/>
        </w:rPr>
        <w:t>culpa</w:t>
      </w:r>
      <w:r>
        <w:rPr>
          <w:rFonts w:ascii="Arial Nova Light" w:eastAsiaTheme="minorHAnsi" w:hAnsi="Arial Nova Light"/>
          <w:lang w:eastAsia="en-US"/>
        </w:rPr>
        <w:t xml:space="preserve"> </w:t>
      </w:r>
      <w:r>
        <w:rPr>
          <w:rFonts w:ascii="Arial Nova Light" w:eastAsiaTheme="minorHAnsi" w:hAnsi="Arial Nova Light"/>
          <w:i/>
          <w:iCs/>
          <w:lang w:eastAsia="en-US"/>
        </w:rPr>
        <w:t>in vigilando</w:t>
      </w:r>
      <w:r>
        <w:rPr>
          <w:rFonts w:ascii="Arial Nova Light" w:eastAsiaTheme="minorHAnsi" w:hAnsi="Arial Nova Light"/>
          <w:lang w:eastAsia="en-US"/>
        </w:rPr>
        <w:t xml:space="preserve"> de la coalición “Va por Aguascalientes” por la omisión de vigilar la propaganda electoral colocada por su candidata y la violación de las reglas de propaganda impresa.</w:t>
      </w:r>
    </w:p>
    <w:p w14:paraId="72221F95" w14:textId="77777777" w:rsidR="00040703" w:rsidRDefault="00040703" w:rsidP="00040703">
      <w:pPr>
        <w:pStyle w:val="NormalWeb"/>
        <w:tabs>
          <w:tab w:val="left" w:pos="426"/>
        </w:tabs>
        <w:spacing w:after="160" w:line="360" w:lineRule="auto"/>
        <w:contextualSpacing/>
        <w:mirrorIndents/>
        <w:jc w:val="both"/>
        <w:rPr>
          <w:rFonts w:ascii="Arial Nova Light" w:eastAsiaTheme="minorHAnsi" w:hAnsi="Arial Nova Light"/>
          <w:lang w:eastAsia="en-US"/>
        </w:rPr>
      </w:pPr>
    </w:p>
    <w:p w14:paraId="222281FB" w14:textId="77777777" w:rsidR="00040703" w:rsidRDefault="00040703" w:rsidP="00040703">
      <w:pPr>
        <w:pStyle w:val="NormalWeb"/>
        <w:numPr>
          <w:ilvl w:val="1"/>
          <w:numId w:val="28"/>
        </w:numPr>
        <w:tabs>
          <w:tab w:val="left" w:pos="426"/>
          <w:tab w:val="center" w:pos="4419"/>
          <w:tab w:val="right" w:pos="8838"/>
        </w:tabs>
        <w:spacing w:before="0" w:beforeAutospacing="0" w:after="160" w:afterAutospacing="0" w:line="360" w:lineRule="auto"/>
        <w:ind w:left="0" w:firstLine="0"/>
        <w:contextualSpacing/>
        <w:mirrorIndents/>
        <w:jc w:val="both"/>
        <w:rPr>
          <w:rFonts w:ascii="Arial Nova Light" w:hAnsi="Arial Nova Light"/>
          <w:bCs/>
        </w:rPr>
      </w:pPr>
      <w:r>
        <w:rPr>
          <w:rFonts w:ascii="Arial Nova Light" w:eastAsia="Arial" w:hAnsi="Arial Nova Light" w:cs="Arial"/>
          <w:b/>
        </w:rPr>
        <w:t xml:space="preserve">DEFENSA DE LOS DENUNCIADOS. </w:t>
      </w:r>
      <w:r>
        <w:rPr>
          <w:rFonts w:ascii="Arial Nova Light" w:eastAsia="Arial" w:hAnsi="Arial Nova Light" w:cs="Arial"/>
          <w:bCs/>
        </w:rPr>
        <w:t>Este Tribunal advierte que las partes denunciadas, comparecieron por escrito, presentando instrumentos que guardan similitud, manifestando de forma idéntica las siguientes excepciones y defensas:</w:t>
      </w:r>
    </w:p>
    <w:p w14:paraId="20E12E90" w14:textId="77777777" w:rsidR="00040703" w:rsidRDefault="00040703" w:rsidP="00040703">
      <w:pPr>
        <w:pStyle w:val="NormalWeb"/>
        <w:tabs>
          <w:tab w:val="left" w:pos="426"/>
        </w:tabs>
        <w:spacing w:after="160" w:line="360" w:lineRule="auto"/>
        <w:contextualSpacing/>
        <w:mirrorIndents/>
        <w:jc w:val="both"/>
        <w:rPr>
          <w:rFonts w:ascii="Arial Nova Light" w:hAnsi="Arial Nova Light"/>
          <w:bCs/>
        </w:rPr>
      </w:pPr>
    </w:p>
    <w:p w14:paraId="79C3FC83" w14:textId="77777777" w:rsidR="00040703" w:rsidRDefault="00040703" w:rsidP="00040703">
      <w:pPr>
        <w:pStyle w:val="NormalWeb"/>
        <w:numPr>
          <w:ilvl w:val="0"/>
          <w:numId w:val="30"/>
        </w:numPr>
        <w:tabs>
          <w:tab w:val="left" w:pos="426"/>
          <w:tab w:val="center" w:pos="4419"/>
          <w:tab w:val="right" w:pos="8838"/>
        </w:tabs>
        <w:spacing w:before="0" w:beforeAutospacing="0" w:after="160" w:afterAutospacing="0" w:line="360" w:lineRule="auto"/>
        <w:ind w:left="786"/>
        <w:contextualSpacing/>
        <w:mirrorIndents/>
        <w:jc w:val="both"/>
        <w:rPr>
          <w:rFonts w:ascii="Arial Nova Light" w:hAnsi="Arial Nova Light"/>
        </w:rPr>
      </w:pPr>
      <w:r>
        <w:rPr>
          <w:rFonts w:ascii="Arial Nova Light" w:hAnsi="Arial Nova Light"/>
        </w:rPr>
        <w:t>Que, la propaganda denunciada no contraviene ninguna normatividad electoral, ni tampoco existe argumento alguno o prueba aportada para acreditar que los espacios de propaganda generen contaminación visual o ambiental, alteren la naturaleza de los bienes del servicio público u obstaculicen la visibilidad de los señalamientos.</w:t>
      </w:r>
    </w:p>
    <w:p w14:paraId="6EBB2240" w14:textId="77777777" w:rsidR="00040703" w:rsidRDefault="00040703" w:rsidP="00040703">
      <w:pPr>
        <w:pStyle w:val="NormalWeb"/>
        <w:numPr>
          <w:ilvl w:val="0"/>
          <w:numId w:val="30"/>
        </w:numPr>
        <w:tabs>
          <w:tab w:val="left" w:pos="426"/>
          <w:tab w:val="center" w:pos="4419"/>
          <w:tab w:val="right" w:pos="8838"/>
        </w:tabs>
        <w:spacing w:before="0" w:beforeAutospacing="0" w:after="160" w:afterAutospacing="0" w:line="360" w:lineRule="auto"/>
        <w:ind w:left="786"/>
        <w:contextualSpacing/>
        <w:mirrorIndents/>
        <w:jc w:val="both"/>
        <w:rPr>
          <w:rFonts w:ascii="Arial Nova Light" w:hAnsi="Arial Nova Light"/>
          <w:color w:val="FF0000"/>
        </w:rPr>
      </w:pPr>
      <w:r>
        <w:rPr>
          <w:rFonts w:ascii="Arial Nova Light" w:hAnsi="Arial Nova Light"/>
        </w:rPr>
        <w:t xml:space="preserve">Hacen referencia a que, los espacios públicos que señala el denunciante, fueron concesionados por el Municipio de Aguascalientes a la persona moral denominada </w:t>
      </w:r>
      <w:r>
        <w:rPr>
          <w:rFonts w:ascii="Arial Nova Light" w:hAnsi="Arial Nova Light"/>
        </w:rPr>
        <w:lastRenderedPageBreak/>
        <w:t>“PARAMEDIAGROUP S.A. DE C.V.”, por lo que configura propaganda permitida en el equipamiento urbano.</w:t>
      </w:r>
    </w:p>
    <w:p w14:paraId="1C1DEA69" w14:textId="77777777" w:rsidR="00040703" w:rsidRDefault="00040703" w:rsidP="00040703">
      <w:pPr>
        <w:pStyle w:val="NormalWeb"/>
        <w:numPr>
          <w:ilvl w:val="0"/>
          <w:numId w:val="30"/>
        </w:numPr>
        <w:tabs>
          <w:tab w:val="left" w:pos="426"/>
          <w:tab w:val="center" w:pos="4419"/>
          <w:tab w:val="right" w:pos="8838"/>
        </w:tabs>
        <w:spacing w:before="0" w:beforeAutospacing="0" w:after="160" w:afterAutospacing="0" w:line="360" w:lineRule="auto"/>
        <w:ind w:left="786"/>
        <w:contextualSpacing/>
        <w:mirrorIndents/>
        <w:jc w:val="both"/>
        <w:rPr>
          <w:rFonts w:ascii="Arial Nova Light" w:hAnsi="Arial Nova Light"/>
          <w:color w:val="FF0000"/>
        </w:rPr>
      </w:pPr>
      <w:r>
        <w:rPr>
          <w:rFonts w:ascii="Arial Nova Light" w:hAnsi="Arial Nova Light"/>
        </w:rPr>
        <w:t>Refieren, que la autoridad sustanciadora al integrar la Oficialía Electoral certificó la existencia de propaganda electoral en un domicilio diferente a la que refiere la parte quejosa, por lo que advierte que no es objeto de sanción.</w:t>
      </w:r>
    </w:p>
    <w:p w14:paraId="42B68D0B" w14:textId="77777777" w:rsidR="00040703" w:rsidRDefault="00040703" w:rsidP="00040703">
      <w:pPr>
        <w:pStyle w:val="NormalWeb"/>
        <w:numPr>
          <w:ilvl w:val="0"/>
          <w:numId w:val="30"/>
        </w:numPr>
        <w:tabs>
          <w:tab w:val="left" w:pos="426"/>
          <w:tab w:val="center" w:pos="4419"/>
          <w:tab w:val="right" w:pos="8838"/>
        </w:tabs>
        <w:spacing w:before="0" w:beforeAutospacing="0" w:after="160" w:afterAutospacing="0" w:line="360" w:lineRule="auto"/>
        <w:ind w:left="786"/>
        <w:contextualSpacing/>
        <w:mirrorIndents/>
        <w:jc w:val="both"/>
        <w:rPr>
          <w:rFonts w:ascii="Arial Nova Light" w:hAnsi="Arial Nova Light"/>
        </w:rPr>
      </w:pPr>
      <w:r>
        <w:rPr>
          <w:rFonts w:ascii="Arial Nova Light" w:hAnsi="Arial Nova Light"/>
        </w:rPr>
        <w:t>Refuerzan lo anterior, señalando de manera gráfica y tratando de ejemplificar con propaganda electoral de la parte denunciante, hechos que son inatendibles, debido a que pudiesen ser materia de otro asunto.</w:t>
      </w:r>
    </w:p>
    <w:p w14:paraId="724289B2" w14:textId="77777777" w:rsidR="00040703" w:rsidRDefault="00040703" w:rsidP="00040703">
      <w:pPr>
        <w:pStyle w:val="Prrafodelista"/>
        <w:numPr>
          <w:ilvl w:val="1"/>
          <w:numId w:val="28"/>
        </w:numPr>
        <w:spacing w:after="160" w:line="360" w:lineRule="auto"/>
        <w:ind w:left="0" w:firstLine="0"/>
        <w:jc w:val="both"/>
        <w:rPr>
          <w:rFonts w:ascii="Arial Nova Light" w:eastAsia="Arial Nova" w:hAnsi="Arial Nova Light" w:cs="Arial Nova"/>
          <w:b/>
          <w:sz w:val="24"/>
          <w:szCs w:val="24"/>
        </w:rPr>
      </w:pPr>
      <w:r>
        <w:rPr>
          <w:rFonts w:ascii="Arial Nova Light" w:hAnsi="Arial Nova Light"/>
          <w:b/>
          <w:bCs/>
          <w:sz w:val="24"/>
          <w:szCs w:val="24"/>
        </w:rPr>
        <w:t xml:space="preserve">ALEGATOS.  </w:t>
      </w:r>
      <w:r>
        <w:rPr>
          <w:rFonts w:ascii="Arial Nova Light" w:eastAsia="Arial Nova" w:hAnsi="Arial Nova Light" w:cs="Arial Nova"/>
          <w:sz w:val="24"/>
          <w:szCs w:val="24"/>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 ocupa; resulta aplicable la </w:t>
      </w:r>
      <w:r>
        <w:rPr>
          <w:rFonts w:ascii="Arial Nova Light" w:eastAsia="Arial Nova" w:hAnsi="Arial Nova Light" w:cs="Arial Nova"/>
          <w:b/>
          <w:bCs/>
          <w:sz w:val="24"/>
          <w:szCs w:val="24"/>
        </w:rPr>
        <w:t>jurisprudencia 29/2012</w:t>
      </w:r>
      <w:r>
        <w:rPr>
          <w:rFonts w:ascii="Arial Nova Light" w:eastAsia="Arial Nova" w:hAnsi="Arial Nova Light" w:cs="Arial Nova"/>
          <w:sz w:val="24"/>
          <w:szCs w:val="24"/>
        </w:rPr>
        <w:t xml:space="preserve"> de rubro: </w:t>
      </w:r>
      <w:r>
        <w:rPr>
          <w:rFonts w:ascii="Arial Nova Light" w:eastAsia="Arial Nova" w:hAnsi="Arial Nova Light" w:cs="Arial Nova"/>
          <w:b/>
          <w:sz w:val="24"/>
          <w:szCs w:val="24"/>
        </w:rPr>
        <w:t>“ALEGATOS. LA AUTORIDAD ADMINISTRATIVA ELECTORAL DEBE TOMARLOS EN CONSIDERACIÓN AL RESOLVER EL PROCEDIMIENTO ESPECIAL SANCIONADOR”.</w:t>
      </w:r>
      <w:r>
        <w:rPr>
          <w:rStyle w:val="Refdenotaalpie"/>
          <w:rFonts w:ascii="Arial Nova Light" w:eastAsia="Arial Nova" w:hAnsi="Arial Nova Light" w:cs="Arial Nova"/>
          <w:b/>
          <w:sz w:val="24"/>
          <w:szCs w:val="24"/>
        </w:rPr>
        <w:footnoteReference w:id="7"/>
      </w:r>
    </w:p>
    <w:p w14:paraId="7DA955FD" w14:textId="77777777" w:rsidR="00040703" w:rsidRDefault="00040703" w:rsidP="00040703">
      <w:pPr>
        <w:spacing w:line="360" w:lineRule="auto"/>
        <w:jc w:val="both"/>
        <w:rPr>
          <w:rFonts w:ascii="Arial Nova Light" w:eastAsia="Arial" w:hAnsi="Arial Nova Light" w:cs="Arial"/>
          <w:b/>
          <w:sz w:val="24"/>
          <w:szCs w:val="24"/>
        </w:rPr>
      </w:pPr>
      <w:r>
        <w:rPr>
          <w:rFonts w:ascii="Arial Nova Light" w:eastAsia="Arial" w:hAnsi="Arial Nova Light" w:cs="Arial"/>
          <w:bCs/>
          <w:sz w:val="24"/>
          <w:szCs w:val="24"/>
        </w:rPr>
        <w:t xml:space="preserve">En cuanto hace a los alegatos de los denunciados, comparecieron por escrito a la audiencia de pruebas y alegatos, por lo tanto, se tienen tal y como quedaron asentados en el apartado </w:t>
      </w:r>
      <w:r>
        <w:rPr>
          <w:rFonts w:ascii="Arial Nova Light" w:eastAsia="Arial" w:hAnsi="Arial Nova Light" w:cs="Arial"/>
          <w:b/>
          <w:sz w:val="24"/>
          <w:szCs w:val="24"/>
        </w:rPr>
        <w:t>b. Defensa de los denunciados.</w:t>
      </w:r>
    </w:p>
    <w:p w14:paraId="6454D381" w14:textId="77777777" w:rsidR="00040703" w:rsidRDefault="00040703" w:rsidP="00040703">
      <w:pPr>
        <w:spacing w:line="360" w:lineRule="auto"/>
        <w:jc w:val="both"/>
        <w:rPr>
          <w:rFonts w:ascii="Arial Nova Light" w:hAnsi="Arial Nova Light" w:cs="Arial"/>
          <w:sz w:val="24"/>
          <w:szCs w:val="24"/>
        </w:rPr>
      </w:pPr>
      <w:bookmarkStart w:id="6" w:name="_Hlk104830697"/>
      <w:r>
        <w:rPr>
          <w:rFonts w:ascii="Arial Nova Light" w:hAnsi="Arial Nova Light" w:cs="Arial"/>
          <w:sz w:val="24"/>
          <w:szCs w:val="24"/>
        </w:rPr>
        <w:t>Ahora bien, respecto de la parte denunciante, MORENA presentó escrito mediante el cual rindió sus alegatos manifestando lo siguiente</w:t>
      </w:r>
      <w:bookmarkEnd w:id="6"/>
      <w:r>
        <w:rPr>
          <w:rFonts w:ascii="Arial Nova Light" w:hAnsi="Arial Nova Light" w:cs="Arial"/>
          <w:sz w:val="24"/>
          <w:szCs w:val="24"/>
        </w:rPr>
        <w:t xml:space="preserve">: </w:t>
      </w:r>
    </w:p>
    <w:p w14:paraId="2542DACD" w14:textId="7E086FAE" w:rsidR="00040703" w:rsidRDefault="00040703" w:rsidP="00040703">
      <w:pPr>
        <w:pStyle w:val="Prrafodelista"/>
        <w:numPr>
          <w:ilvl w:val="0"/>
          <w:numId w:val="31"/>
        </w:numPr>
        <w:spacing w:line="360" w:lineRule="auto"/>
        <w:jc w:val="both"/>
        <w:rPr>
          <w:rFonts w:ascii="Arial Nova Light" w:hAnsi="Arial Nova Light" w:cs="Arial"/>
          <w:sz w:val="24"/>
          <w:szCs w:val="24"/>
        </w:rPr>
      </w:pPr>
      <w:r>
        <w:rPr>
          <w:rFonts w:ascii="Arial Nova Light" w:hAnsi="Arial Nova Light" w:cs="Arial"/>
          <w:sz w:val="24"/>
          <w:szCs w:val="24"/>
        </w:rPr>
        <w:t>Que los hechos denunciados, transgreden el principio de equidad, toda vez que en el artículo 250 de la LGIPE</w:t>
      </w:r>
      <w:r>
        <w:rPr>
          <w:rStyle w:val="Refdenotaalpie"/>
          <w:rFonts w:ascii="Arial Nova Light" w:hAnsi="Arial Nova Light" w:cs="Arial"/>
          <w:sz w:val="24"/>
          <w:szCs w:val="24"/>
        </w:rPr>
        <w:footnoteReference w:id="8"/>
      </w:r>
      <w:r>
        <w:rPr>
          <w:rFonts w:ascii="Arial Nova Light" w:hAnsi="Arial Nova Light" w:cs="Arial"/>
          <w:sz w:val="24"/>
          <w:szCs w:val="24"/>
        </w:rPr>
        <w:t xml:space="preserve"> </w:t>
      </w:r>
      <w:r w:rsidR="008060FA">
        <w:rPr>
          <w:rFonts w:ascii="Arial Nova Light" w:hAnsi="Arial Nova Light" w:cs="Arial"/>
          <w:sz w:val="24"/>
          <w:szCs w:val="24"/>
        </w:rPr>
        <w:t xml:space="preserve">se </w:t>
      </w:r>
      <w:r>
        <w:rPr>
          <w:rFonts w:ascii="Arial Nova Light" w:hAnsi="Arial Nova Light" w:cs="Arial"/>
          <w:sz w:val="24"/>
          <w:szCs w:val="24"/>
        </w:rPr>
        <w:t xml:space="preserve">establece que </w:t>
      </w:r>
      <w:r>
        <w:rPr>
          <w:rFonts w:ascii="Arial Nova Light" w:hAnsi="Arial Nova Light" w:cs="Arial"/>
          <w:i/>
          <w:iCs/>
          <w:sz w:val="24"/>
          <w:szCs w:val="24"/>
        </w:rPr>
        <w:t>los partidos y los candidatos no podrán colgarse en elementos de equipamiento urbano ni obstaculizar la visibilidad de señalamientos</w:t>
      </w:r>
      <w:r>
        <w:rPr>
          <w:rFonts w:ascii="Arial Nova Light" w:hAnsi="Arial Nova Light" w:cs="Arial"/>
          <w:sz w:val="24"/>
          <w:szCs w:val="24"/>
        </w:rPr>
        <w:t>.</w:t>
      </w:r>
    </w:p>
    <w:p w14:paraId="10D0A346" w14:textId="77777777" w:rsidR="00040703" w:rsidRDefault="00040703" w:rsidP="00040703">
      <w:pPr>
        <w:pStyle w:val="Prrafodelista"/>
        <w:numPr>
          <w:ilvl w:val="0"/>
          <w:numId w:val="31"/>
        </w:numPr>
        <w:spacing w:line="360" w:lineRule="auto"/>
        <w:jc w:val="both"/>
        <w:rPr>
          <w:rFonts w:ascii="Arial Nova Light" w:hAnsi="Arial Nova Light" w:cs="Arial"/>
          <w:sz w:val="24"/>
          <w:szCs w:val="24"/>
        </w:rPr>
      </w:pPr>
      <w:r>
        <w:rPr>
          <w:rFonts w:ascii="Arial Nova Light" w:hAnsi="Arial Nova Light" w:cs="Arial"/>
          <w:sz w:val="24"/>
          <w:szCs w:val="24"/>
        </w:rPr>
        <w:t>Hace referencia que, las conductas realizadas por los denunciados, dan como resultado una sobrexposición de la imagen de su candidata a través de la violación del marco normativo que regula la propaganda electoral, transgrediendo los principios de certeza, legalidad, independencia, imparcialidad y objetividad.</w:t>
      </w:r>
    </w:p>
    <w:p w14:paraId="2F145BC5" w14:textId="6E6182BD" w:rsidR="00040703" w:rsidRDefault="00040703" w:rsidP="00040703">
      <w:pPr>
        <w:pStyle w:val="Prrafodelista"/>
        <w:numPr>
          <w:ilvl w:val="0"/>
          <w:numId w:val="31"/>
        </w:numPr>
        <w:spacing w:line="360" w:lineRule="auto"/>
        <w:jc w:val="both"/>
        <w:rPr>
          <w:rFonts w:ascii="Arial Nova Light" w:eastAsia="Arial" w:hAnsi="Arial Nova Light" w:cs="Arial"/>
          <w:bCs/>
          <w:sz w:val="24"/>
          <w:szCs w:val="24"/>
        </w:rPr>
      </w:pPr>
      <w:r>
        <w:rPr>
          <w:rFonts w:ascii="Arial Nova Light" w:hAnsi="Arial Nova Light" w:cs="Arial"/>
          <w:sz w:val="24"/>
          <w:szCs w:val="24"/>
        </w:rPr>
        <w:t xml:space="preserve">Señalan que, de las pruebas aportadas se aprecia la imagen de la candidata con las frases </w:t>
      </w:r>
      <w:r>
        <w:rPr>
          <w:rFonts w:ascii="Arial Nova Light" w:hAnsi="Arial Nova Light" w:cs="Arial"/>
          <w:i/>
          <w:iCs/>
          <w:sz w:val="24"/>
          <w:szCs w:val="24"/>
        </w:rPr>
        <w:t xml:space="preserve">“TERE GOBERNADORA CANDIDATA GANADORA” y ¡Lo que tanto queremos!” </w:t>
      </w:r>
      <w:r>
        <w:rPr>
          <w:rFonts w:ascii="Arial Nova Light" w:hAnsi="Arial Nova Light" w:cs="Arial"/>
          <w:i/>
          <w:iCs/>
          <w:sz w:val="24"/>
          <w:szCs w:val="24"/>
        </w:rPr>
        <w:lastRenderedPageBreak/>
        <w:t xml:space="preserve">con </w:t>
      </w:r>
      <w:r>
        <w:rPr>
          <w:rFonts w:ascii="Arial Nova Light" w:hAnsi="Arial Nova Light" w:cs="Arial"/>
          <w:sz w:val="24"/>
          <w:szCs w:val="24"/>
        </w:rPr>
        <w:t xml:space="preserve">logotipos de la coalición que la postula, en los denominados </w:t>
      </w:r>
      <w:r w:rsidR="00585AC4">
        <w:rPr>
          <w:rFonts w:ascii="Arial Nova Light" w:hAnsi="Arial Nova Light" w:cs="Arial"/>
          <w:sz w:val="24"/>
          <w:szCs w:val="24"/>
        </w:rPr>
        <w:t>PARABUS</w:t>
      </w:r>
      <w:r>
        <w:rPr>
          <w:rFonts w:ascii="Arial Nova Light" w:hAnsi="Arial Nova Light" w:cs="Arial"/>
          <w:sz w:val="24"/>
          <w:szCs w:val="24"/>
        </w:rPr>
        <w:t xml:space="preserve"> los cuales refiere son caracterizados por ser un espacio multifuncional de uso social y colectivo, destinados a recoger pasajeros por lo que la colocación de es propaganda constituye conductas violatorias que modifican y alteran las características de los elementos de equipamiento urbano.</w:t>
      </w:r>
    </w:p>
    <w:p w14:paraId="3B1155E8" w14:textId="77777777" w:rsidR="00040703" w:rsidRDefault="00040703" w:rsidP="00040703">
      <w:pPr>
        <w:pStyle w:val="Prrafodelista"/>
        <w:numPr>
          <w:ilvl w:val="0"/>
          <w:numId w:val="31"/>
        </w:numPr>
        <w:spacing w:line="360" w:lineRule="auto"/>
        <w:jc w:val="both"/>
        <w:rPr>
          <w:rFonts w:ascii="Arial Nova Light" w:hAnsi="Arial Nova Light"/>
          <w:bCs/>
          <w:sz w:val="24"/>
          <w:szCs w:val="24"/>
        </w:rPr>
      </w:pPr>
      <w:r>
        <w:rPr>
          <w:rFonts w:ascii="Arial Nova Light" w:hAnsi="Arial Nova Light"/>
          <w:bCs/>
          <w:sz w:val="24"/>
          <w:szCs w:val="24"/>
        </w:rPr>
        <w:t>Alega que, existe una estrategia integral en la propaganda electoral que generó una sobreexposición del nombre e imagen de la candidata denunciada, así como los partidos de la coalición que la postula, en donde se posiciona ante la ciudadanía violando el principio de equidad en la contienda y generando ventajas indebidas que a su parecer son irreparables.</w:t>
      </w:r>
    </w:p>
    <w:p w14:paraId="231967BF" w14:textId="77777777" w:rsidR="00040703" w:rsidRDefault="00040703" w:rsidP="00040703">
      <w:pPr>
        <w:spacing w:line="360" w:lineRule="auto"/>
        <w:jc w:val="both"/>
        <w:rPr>
          <w:rFonts w:ascii="Arial Nova Light" w:hAnsi="Arial Nova Light"/>
          <w:b/>
          <w:sz w:val="24"/>
          <w:szCs w:val="24"/>
        </w:rPr>
      </w:pPr>
      <w:r>
        <w:rPr>
          <w:rFonts w:ascii="Arial Nova Light" w:eastAsia="Arial" w:hAnsi="Arial Nova Light" w:cs="Arial"/>
          <w:b/>
          <w:sz w:val="24"/>
          <w:szCs w:val="24"/>
        </w:rPr>
        <w:t xml:space="preserve">V. </w:t>
      </w:r>
      <w:r>
        <w:rPr>
          <w:rFonts w:ascii="Arial Nova Light" w:hAnsi="Arial Nova Light"/>
          <w:b/>
          <w:sz w:val="24"/>
          <w:szCs w:val="24"/>
        </w:rPr>
        <w:t>MEDIOS DE CONVICCIÓN.</w:t>
      </w:r>
    </w:p>
    <w:p w14:paraId="20ADC249" w14:textId="77777777" w:rsidR="00040703" w:rsidRDefault="00040703" w:rsidP="00040703">
      <w:pPr>
        <w:spacing w:line="360" w:lineRule="auto"/>
        <w:jc w:val="both"/>
        <w:rPr>
          <w:rFonts w:ascii="Arial Nova Light" w:hAnsi="Arial Nova Light"/>
          <w:b/>
          <w:bCs/>
          <w:sz w:val="24"/>
          <w:szCs w:val="24"/>
        </w:rPr>
      </w:pPr>
      <w:r>
        <w:rPr>
          <w:rFonts w:ascii="Arial Nova Light" w:eastAsia="Arial Nova" w:hAnsi="Arial Nova Light" w:cs="Arial Nova"/>
          <w:sz w:val="24"/>
          <w:szCs w:val="24"/>
        </w:rPr>
        <w:t xml:space="preserve">Antes de analizar la legalidad, o no, del hecho denunciado, es necesario verificar su existencia y las circunstancias de su realización, a partir de los medios de prueba que constan en el expediente. </w:t>
      </w:r>
    </w:p>
    <w:p w14:paraId="45033154" w14:textId="2EFB14FD" w:rsidR="00040703" w:rsidRDefault="00040703" w:rsidP="00040703">
      <w:pPr>
        <w:tabs>
          <w:tab w:val="left" w:pos="567"/>
        </w:tabs>
        <w:spacing w:line="360" w:lineRule="auto"/>
        <w:ind w:right="36"/>
        <w:jc w:val="both"/>
        <w:rPr>
          <w:rFonts w:ascii="Arial Nova Light" w:eastAsia="Arial Nova" w:hAnsi="Arial Nova Light" w:cs="Arial Nova"/>
          <w:sz w:val="24"/>
          <w:szCs w:val="24"/>
        </w:rPr>
      </w:pPr>
    </w:p>
    <w:tbl>
      <w:tblPr>
        <w:tblStyle w:val="Tabladecuadrcula4"/>
        <w:tblW w:w="8550" w:type="dxa"/>
        <w:jc w:val="center"/>
        <w:tblInd w:w="0" w:type="dxa"/>
        <w:tblLayout w:type="fixed"/>
        <w:tblLook w:val="04A0" w:firstRow="1" w:lastRow="0" w:firstColumn="1" w:lastColumn="0" w:noHBand="0" w:noVBand="1"/>
      </w:tblPr>
      <w:tblGrid>
        <w:gridCol w:w="1919"/>
        <w:gridCol w:w="2094"/>
        <w:gridCol w:w="4537"/>
      </w:tblGrid>
      <w:tr w:rsidR="00040703" w14:paraId="0E6A7216" w14:textId="77777777" w:rsidTr="00040703">
        <w:trPr>
          <w:cnfStyle w:val="100000000000" w:firstRow="1" w:lastRow="0" w:firstColumn="0" w:lastColumn="0" w:oddVBand="0" w:evenVBand="0" w:oddHBand="0"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26882FF2" w14:textId="77777777" w:rsidR="00040703" w:rsidRDefault="00040703">
            <w:pPr>
              <w:jc w:val="center"/>
              <w:rPr>
                <w:rFonts w:ascii="Arial Nova Light" w:hAnsi="Arial Nova Light" w:cs="Arial"/>
                <w:color w:val="auto"/>
                <w:sz w:val="16"/>
                <w:szCs w:val="16"/>
                <w:lang w:eastAsia="en-US"/>
              </w:rPr>
            </w:pPr>
            <w:r>
              <w:rPr>
                <w:rFonts w:ascii="Arial Nova Light" w:hAnsi="Arial Nova Light" w:cs="Arial"/>
                <w:color w:val="auto"/>
                <w:sz w:val="16"/>
                <w:szCs w:val="16"/>
                <w:lang w:eastAsia="en-US"/>
              </w:rPr>
              <w:t>PRUEBA</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1A414E1" w14:textId="77777777" w:rsidR="00040703" w:rsidRDefault="00040703">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lang w:eastAsia="en-US"/>
              </w:rPr>
            </w:pPr>
            <w:r>
              <w:rPr>
                <w:rFonts w:ascii="Arial Nova Light" w:hAnsi="Arial Nova Light" w:cs="Arial"/>
                <w:color w:val="auto"/>
                <w:sz w:val="16"/>
                <w:szCs w:val="16"/>
                <w:lang w:eastAsia="en-US"/>
              </w:rPr>
              <w:t>OFERENTE</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EC1DDE6" w14:textId="77777777" w:rsidR="00040703" w:rsidRDefault="00040703">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lang w:eastAsia="en-US"/>
              </w:rPr>
            </w:pPr>
            <w:r>
              <w:rPr>
                <w:rFonts w:ascii="Arial Nova Light" w:hAnsi="Arial Nova Light" w:cs="Arial"/>
                <w:color w:val="auto"/>
                <w:sz w:val="16"/>
                <w:szCs w:val="16"/>
                <w:lang w:eastAsia="en-US"/>
              </w:rPr>
              <w:t>CONSISTENTE EN</w:t>
            </w:r>
          </w:p>
        </w:tc>
      </w:tr>
      <w:tr w:rsidR="00040703" w14:paraId="6E2C74EA" w14:textId="77777777" w:rsidTr="00040703">
        <w:trPr>
          <w:cnfStyle w:val="000000100000" w:firstRow="0" w:lastRow="0" w:firstColumn="0" w:lastColumn="0" w:oddVBand="0" w:evenVBand="0" w:oddHBand="1" w:evenHBand="0" w:firstRowFirstColumn="0" w:firstRowLastColumn="0" w:lastRowFirstColumn="0" w:lastRowLastColumn="0"/>
          <w:trHeight w:val="1426"/>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4A76BF1" w14:textId="77777777" w:rsidR="00040703" w:rsidRDefault="00040703">
            <w:pPr>
              <w:jc w:val="both"/>
              <w:rPr>
                <w:rFonts w:ascii="Arial Nova Light" w:hAnsi="Arial Nova Light" w:cs="Arial"/>
                <w:b w:val="0"/>
                <w:bCs w:val="0"/>
                <w:sz w:val="16"/>
                <w:szCs w:val="16"/>
                <w:lang w:eastAsia="en-US"/>
              </w:rPr>
            </w:pPr>
            <w:r>
              <w:rPr>
                <w:rFonts w:ascii="Arial Nova Light" w:hAnsi="Arial Nova Light" w:cs="Arial"/>
                <w:sz w:val="16"/>
                <w:szCs w:val="16"/>
                <w:lang w:eastAsia="en-US"/>
              </w:rPr>
              <w:t>DOCUMENTAL PRIVADA</w:t>
            </w:r>
          </w:p>
          <w:p w14:paraId="45E4CDFF" w14:textId="77777777" w:rsidR="00040703" w:rsidRDefault="00040703">
            <w:pPr>
              <w:jc w:val="both"/>
              <w:rPr>
                <w:rFonts w:ascii="Arial Nova Light" w:hAnsi="Arial Nova Light" w:cs="Arial"/>
                <w:b w:val="0"/>
                <w:bCs w:val="0"/>
                <w:sz w:val="16"/>
                <w:szCs w:val="16"/>
                <w:lang w:eastAsia="en-US"/>
              </w:rPr>
            </w:pP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75BF9A7B" w14:textId="77777777" w:rsidR="00040703" w:rsidRDefault="00040703">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DENUNCIANTE</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529661A2" w14:textId="77777777" w:rsidR="00040703" w:rsidRDefault="00040703">
            <w:pPr>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Consistente en las 14 imágenes anexas a los hechos , en donde se evidencian los espectaculares publicados en equipamiento urbano en donde se puede observar  las leyendas “TERE GOBERNADORA, CANDIDATA GANADORA” y ¡Lo que tanto queremos!”, debajo dé está la imagen de los logotipo de los partidos políticos PAN y PRD con la frase “VOTA 5 DE JUNIO”, a un costado en la misma altura la frase “VA POR AGUASCALIENTES”, así como las 4 letras instaladas en la parte del techo del para bus con la palabra “TERE” sostenidas por una estructura  metálica”.</w:t>
            </w:r>
          </w:p>
        </w:tc>
      </w:tr>
      <w:tr w:rsidR="00040703" w14:paraId="3C65729B" w14:textId="77777777" w:rsidTr="00040703">
        <w:trPr>
          <w:trHeight w:val="1426"/>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3A8E38E2" w14:textId="77777777" w:rsidR="00040703" w:rsidRDefault="00040703">
            <w:pPr>
              <w:jc w:val="both"/>
              <w:rPr>
                <w:rFonts w:ascii="Arial Nova Light" w:hAnsi="Arial Nova Light" w:cs="Arial"/>
                <w:b w:val="0"/>
                <w:bCs w:val="0"/>
                <w:sz w:val="16"/>
                <w:szCs w:val="16"/>
                <w:lang w:eastAsia="en-US"/>
              </w:rPr>
            </w:pPr>
            <w:r>
              <w:rPr>
                <w:rFonts w:ascii="Arial Nova Light" w:hAnsi="Arial Nova Light" w:cs="Arial"/>
                <w:sz w:val="16"/>
                <w:szCs w:val="16"/>
                <w:lang w:eastAsia="en-US"/>
              </w:rPr>
              <w:t>DOCUMENTAL PÚBLICA</w:t>
            </w:r>
          </w:p>
          <w:p w14:paraId="7D2903F3"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t>Inspección judicial.</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298976EB" w14:textId="77777777" w:rsidR="00040703" w:rsidRDefault="00040703">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DENUNCIANTE</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9A3CFBE" w14:textId="77777777" w:rsidR="00040703" w:rsidRDefault="00040703">
            <w:pPr>
              <w:tabs>
                <w:tab w:val="left" w:pos="567"/>
              </w:tabs>
              <w:spacing w:after="0"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Consistente en la certificación de la existencia de los espectaculares referidos en la denuncia, mismos que se encuentran en la copia certificada del acta de oficialía electoral IEE/OE/082/2022.</w:t>
            </w:r>
          </w:p>
        </w:tc>
      </w:tr>
      <w:tr w:rsidR="00040703" w14:paraId="02BA4D4C" w14:textId="77777777" w:rsidTr="00040703">
        <w:trPr>
          <w:cnfStyle w:val="000000100000" w:firstRow="0" w:lastRow="0" w:firstColumn="0" w:lastColumn="0" w:oddVBand="0" w:evenVBand="0" w:oddHBand="1" w:evenHBand="0" w:firstRowFirstColumn="0" w:firstRowLastColumn="0" w:lastRowFirstColumn="0" w:lastRowLastColumn="0"/>
          <w:trHeight w:val="1426"/>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AEA8232"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t>DOCUMENTAL PRIVADA</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3191827E" w14:textId="77777777" w:rsidR="00040703" w:rsidRDefault="00040703">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DENUNCIADOS</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3647FCCE" w14:textId="77777777" w:rsidR="00040703" w:rsidRDefault="00040703">
            <w:pPr>
              <w:tabs>
                <w:tab w:val="left" w:pos="176"/>
              </w:tabs>
              <w:spacing w:line="360" w:lineRule="auto"/>
              <w:ind w:right="-61"/>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 xml:space="preserve">Consistente en “la copia certificada del CONVENIO DE COLABORACIÓN celebrado entre el MUNICIPIO DE AGUASCALIENTES y la empresa PARAMEDIAGROUP S. A DE C.V. para la instalación de paraderos de autobuses con paneles publicitarios de fecha 8 de agosto de 2018 con una vigencia de doce años de Clausula QUINTA”, la cual es presentada en copia simple y se encuentra integrado dentro de los “ACUERDOS TOMADOS EN LA SESIÓN ORDINARIA ABIERTA DE CABILDO </w:t>
            </w:r>
            <w:r>
              <w:rPr>
                <w:rFonts w:ascii="Arial Nova Light" w:eastAsia="Arial Nova" w:hAnsi="Arial Nova Light" w:cs="Arial Nova"/>
                <w:i/>
                <w:iCs/>
                <w:sz w:val="16"/>
                <w:szCs w:val="16"/>
                <w:lang w:eastAsia="en-US"/>
              </w:rPr>
              <w:lastRenderedPageBreak/>
              <w:t>CELEBRADA EL NUEVE DE AGOSTO DE DOS MIL DIECIOCHO”.</w:t>
            </w:r>
          </w:p>
        </w:tc>
      </w:tr>
      <w:tr w:rsidR="00040703" w14:paraId="6DDB32AA" w14:textId="77777777" w:rsidTr="00040703">
        <w:trPr>
          <w:trHeight w:val="1426"/>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403403A6"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lastRenderedPageBreak/>
              <w:t>PRUEBA TÉCNICA</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267CC323" w14:textId="77777777" w:rsidR="00040703" w:rsidRDefault="00040703">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DENUNCIADOS</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B56D94D" w14:textId="77777777" w:rsidR="00040703" w:rsidRDefault="00040703">
            <w:pPr>
              <w:tabs>
                <w:tab w:val="left" w:pos="567"/>
              </w:tabs>
              <w:spacing w:after="0"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 xml:space="preserve">Consistente en” la que sirva el personal asignado para ello, por parte del Instituto Estatal Electoral de Aguascalientes en relación en CONVENIO DE COLABORACIÓN celebrado entre el MUNICIPIO DE AGUASCALIENTES y la empresa PARAMEDIAGROUP S.A DE C.V. para la instalación de paraderos de autobuses con paneles publicitarios de fecha 8 de agosto de 2018, mismo que es consultable en el siguiente enlace: </w:t>
            </w:r>
            <w:hyperlink r:id="rId8" w:history="1">
              <w:r>
                <w:rPr>
                  <w:rStyle w:val="Hipervnculo"/>
                  <w:rFonts w:ascii="Arial Nova Light" w:eastAsia="Arial Nova" w:hAnsi="Arial Nova Light" w:cs="Arial Nova"/>
                  <w:i/>
                  <w:iCs/>
                  <w:sz w:val="16"/>
                  <w:szCs w:val="16"/>
                  <w:lang w:eastAsia="en-US"/>
                </w:rPr>
                <w:t>https://drive.google.com/file/d/1Jj3Vph6CMUbLtX4Nx6JIP6eojSCAlm-C/view</w:t>
              </w:r>
            </w:hyperlink>
            <w:r>
              <w:rPr>
                <w:rFonts w:ascii="Arial Nova Light" w:eastAsia="Arial Nova" w:hAnsi="Arial Nova Light" w:cs="Arial Nova"/>
                <w:i/>
                <w:iCs/>
                <w:sz w:val="16"/>
                <w:szCs w:val="16"/>
                <w:lang w:eastAsia="en-US"/>
              </w:rPr>
              <w:t xml:space="preserve"> .</w:t>
            </w:r>
          </w:p>
        </w:tc>
      </w:tr>
      <w:tr w:rsidR="00040703" w14:paraId="66A46440" w14:textId="77777777" w:rsidTr="00040703">
        <w:trPr>
          <w:cnfStyle w:val="000000100000" w:firstRow="0" w:lastRow="0" w:firstColumn="0" w:lastColumn="0" w:oddVBand="0" w:evenVBand="0" w:oddHBand="1" w:evenHBand="0" w:firstRowFirstColumn="0" w:firstRowLastColumn="0" w:lastRowFirstColumn="0" w:lastRowLastColumn="0"/>
          <w:trHeight w:val="1426"/>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0D339FD8"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t>DOCUMENTAL PRIVADA</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1087CD28" w14:textId="77777777" w:rsidR="00040703" w:rsidRDefault="00040703">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DENUNCIADOS</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44D62709" w14:textId="77777777" w:rsidR="00040703" w:rsidRDefault="00040703">
            <w:pPr>
              <w:tabs>
                <w:tab w:val="left" w:pos="567"/>
              </w:tabs>
              <w:spacing w:after="0"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Consistente en la “copia certificada del Contrato de Arrendatario celebrado por el PARTIDO ACCIÓN NACIONAL, con la Persona Moral denominada PARAMEDIAGROUP S.A DE C.V. en fecha 29 de abril de 2022, cuyo objeto es el arrendamiento de parabuses para la exhibición de anuncios”.</w:t>
            </w:r>
          </w:p>
        </w:tc>
      </w:tr>
      <w:tr w:rsidR="00040703" w14:paraId="1F6763D1" w14:textId="77777777" w:rsidTr="00040703">
        <w:trPr>
          <w:trHeight w:val="1465"/>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BA6DF3D"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t>PRESUNCIONAL e INSTRUMENTAL DE ACTUACIONES</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CF07E4" w14:textId="77777777" w:rsidR="00040703" w:rsidRDefault="00040703">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TODAS LAS PARTES</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6EA2C6" w14:textId="77777777" w:rsidR="00040703" w:rsidRDefault="00040703">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lang w:eastAsia="en-US"/>
              </w:rPr>
            </w:pPr>
            <w:r>
              <w:rPr>
                <w:rFonts w:ascii="Arial Nova Light" w:eastAsia="Arial Nova" w:hAnsi="Arial Nova Light" w:cs="Arial Nova"/>
                <w:i/>
                <w:iCs/>
                <w:sz w:val="16"/>
                <w:szCs w:val="16"/>
                <w:lang w:eastAsia="en-US"/>
              </w:rPr>
              <w:t>Todo lo que por su contenido y alcance favorezca a sus intereses.</w:t>
            </w:r>
          </w:p>
        </w:tc>
      </w:tr>
      <w:tr w:rsidR="00040703" w14:paraId="144F2F75" w14:textId="77777777" w:rsidTr="00040703">
        <w:trPr>
          <w:cnfStyle w:val="000000100000" w:firstRow="0" w:lastRow="0" w:firstColumn="0" w:lastColumn="0" w:oddVBand="0" w:evenVBand="0" w:oddHBand="1" w:evenHBand="0" w:firstRowFirstColumn="0" w:firstRowLastColumn="0" w:lastRowFirstColumn="0" w:lastRowLastColumn="0"/>
          <w:trHeight w:val="1465"/>
          <w:jc w:val="center"/>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C6D1341" w14:textId="77777777" w:rsidR="00040703" w:rsidRDefault="00040703">
            <w:pPr>
              <w:jc w:val="both"/>
              <w:rPr>
                <w:rFonts w:ascii="Arial Nova Light" w:hAnsi="Arial Nova Light" w:cs="Arial"/>
                <w:sz w:val="16"/>
                <w:szCs w:val="16"/>
                <w:lang w:eastAsia="en-US"/>
              </w:rPr>
            </w:pPr>
            <w:r>
              <w:rPr>
                <w:rFonts w:ascii="Arial Nova Light" w:hAnsi="Arial Nova Light" w:cs="Arial"/>
                <w:sz w:val="16"/>
                <w:szCs w:val="16"/>
                <w:lang w:eastAsia="en-US"/>
              </w:rPr>
              <w:t>DOCUMENTAL PÚBLICA</w:t>
            </w:r>
          </w:p>
        </w:tc>
        <w:tc>
          <w:tcPr>
            <w:tcW w:w="20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F8885A5" w14:textId="77777777" w:rsidR="00040703" w:rsidRDefault="00040703">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lang w:eastAsia="en-US"/>
              </w:rPr>
            </w:pPr>
            <w:r>
              <w:rPr>
                <w:rFonts w:ascii="Arial Nova Light" w:hAnsi="Arial Nova Light" w:cs="Arial"/>
                <w:sz w:val="16"/>
                <w:szCs w:val="16"/>
                <w:lang w:eastAsia="en-US"/>
              </w:rPr>
              <w:t>AUTORIDAD SUBSTANCIADORA (IEE).</w:t>
            </w:r>
          </w:p>
        </w:tc>
        <w:tc>
          <w:tcPr>
            <w:tcW w:w="45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7BED66" w14:textId="77777777" w:rsidR="00040703" w:rsidRDefault="00040703">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lang w:eastAsia="en-US"/>
              </w:rPr>
            </w:pPr>
            <w:r>
              <w:rPr>
                <w:rFonts w:ascii="Arial Nova Light" w:eastAsia="Arial Nova" w:hAnsi="Arial Nova Light" w:cs="Arial Nova"/>
                <w:i/>
                <w:iCs/>
                <w:sz w:val="16"/>
                <w:szCs w:val="16"/>
                <w:lang w:eastAsia="en-US"/>
              </w:rPr>
              <w:t>Consistente en el acta de oficialía electoral con número IEE/OE/082/2022, de fecha veinte de mayo.</w:t>
            </w:r>
          </w:p>
        </w:tc>
      </w:tr>
    </w:tbl>
    <w:p w14:paraId="3CDC6755" w14:textId="77777777" w:rsidR="00040703" w:rsidRDefault="00040703" w:rsidP="00040703">
      <w:pPr>
        <w:pStyle w:val="Prrafodelista"/>
        <w:tabs>
          <w:tab w:val="left" w:pos="0"/>
        </w:tabs>
        <w:spacing w:after="0" w:line="360" w:lineRule="auto"/>
        <w:ind w:left="0" w:right="36"/>
        <w:jc w:val="both"/>
        <w:rPr>
          <w:rFonts w:ascii="Arial Nova Light" w:eastAsia="Arial Nova" w:hAnsi="Arial Nova Light" w:cs="Arial Nova"/>
          <w:sz w:val="24"/>
          <w:szCs w:val="24"/>
        </w:rPr>
      </w:pPr>
    </w:p>
    <w:p w14:paraId="18A30787" w14:textId="77777777" w:rsidR="005830DB" w:rsidRPr="0041360F" w:rsidRDefault="005830DB" w:rsidP="001A3DF4">
      <w:pPr>
        <w:pStyle w:val="Prrafodelista"/>
        <w:pBdr>
          <w:top w:val="nil"/>
          <w:left w:val="nil"/>
          <w:bottom w:val="nil"/>
          <w:right w:val="nil"/>
          <w:between w:val="nil"/>
        </w:pBdr>
        <w:tabs>
          <w:tab w:val="left" w:pos="0"/>
        </w:tabs>
        <w:spacing w:after="0" w:line="360" w:lineRule="auto"/>
        <w:ind w:left="0" w:right="36"/>
        <w:jc w:val="both"/>
        <w:rPr>
          <w:rFonts w:ascii="Arial Nova Light" w:eastAsia="Arial Nova" w:hAnsi="Arial Nova Light" w:cs="Arial Nova"/>
          <w:sz w:val="24"/>
          <w:szCs w:val="24"/>
        </w:rPr>
      </w:pPr>
    </w:p>
    <w:p w14:paraId="6D5DA139" w14:textId="7A502CF1" w:rsidR="005830DB" w:rsidRPr="005830DB" w:rsidRDefault="00A269C1" w:rsidP="005830DB">
      <w:pPr>
        <w:pBdr>
          <w:top w:val="nil"/>
          <w:left w:val="nil"/>
          <w:bottom w:val="nil"/>
          <w:right w:val="nil"/>
          <w:between w:val="nil"/>
        </w:pBdr>
        <w:tabs>
          <w:tab w:val="left" w:pos="567"/>
        </w:tabs>
        <w:spacing w:after="0" w:line="360" w:lineRule="auto"/>
        <w:ind w:right="36"/>
        <w:jc w:val="both"/>
        <w:rPr>
          <w:rFonts w:ascii="Arial Nova Light" w:hAnsi="Arial Nova Light"/>
          <w:b/>
          <w:bCs/>
          <w:sz w:val="24"/>
          <w:szCs w:val="24"/>
        </w:rPr>
      </w:pPr>
      <w:r>
        <w:rPr>
          <w:rFonts w:ascii="Arial Nova Light" w:hAnsi="Arial Nova Light"/>
          <w:b/>
          <w:bCs/>
          <w:sz w:val="24"/>
          <w:szCs w:val="24"/>
        </w:rPr>
        <w:t>VI</w:t>
      </w:r>
      <w:r w:rsidR="005830DB">
        <w:rPr>
          <w:rFonts w:ascii="Arial Nova Light" w:hAnsi="Arial Nova Light"/>
          <w:b/>
          <w:bCs/>
          <w:sz w:val="24"/>
          <w:szCs w:val="24"/>
        </w:rPr>
        <w:t xml:space="preserve">. </w:t>
      </w:r>
      <w:r w:rsidR="005E4CBB" w:rsidRPr="005830DB">
        <w:rPr>
          <w:rFonts w:ascii="Arial Nova Light" w:hAnsi="Arial Nova Light"/>
          <w:b/>
          <w:bCs/>
          <w:sz w:val="24"/>
          <w:szCs w:val="24"/>
        </w:rPr>
        <w:t>ESTUDIO DE FONDO.</w:t>
      </w:r>
      <w:r w:rsidR="005830DB" w:rsidRPr="005830DB">
        <w:rPr>
          <w:rFonts w:ascii="Arial Nova Light" w:hAnsi="Arial Nova Light"/>
          <w:b/>
          <w:bCs/>
          <w:sz w:val="24"/>
          <w:szCs w:val="24"/>
        </w:rPr>
        <w:t xml:space="preserve"> </w:t>
      </w:r>
    </w:p>
    <w:p w14:paraId="239ADD04" w14:textId="10E89D0A" w:rsidR="005830DB" w:rsidRPr="00F85086" w:rsidRDefault="005830DB" w:rsidP="00445B70">
      <w:pPr>
        <w:pStyle w:val="Prrafodelista"/>
        <w:numPr>
          <w:ilvl w:val="0"/>
          <w:numId w:val="7"/>
        </w:numPr>
        <w:pBdr>
          <w:top w:val="nil"/>
          <w:left w:val="nil"/>
          <w:bottom w:val="nil"/>
          <w:right w:val="nil"/>
          <w:between w:val="nil"/>
        </w:pBdr>
        <w:tabs>
          <w:tab w:val="left" w:pos="567"/>
        </w:tabs>
        <w:spacing w:after="0" w:line="360" w:lineRule="auto"/>
        <w:ind w:left="0" w:right="36" w:firstLine="0"/>
        <w:jc w:val="both"/>
        <w:rPr>
          <w:rFonts w:ascii="Arial Nova Light" w:hAnsi="Arial Nova Light"/>
          <w:b/>
          <w:bCs/>
          <w:sz w:val="24"/>
          <w:szCs w:val="24"/>
        </w:rPr>
      </w:pPr>
      <w:r>
        <w:rPr>
          <w:rFonts w:ascii="Arial Nova Light" w:hAnsi="Arial Nova Light"/>
          <w:b/>
          <w:bCs/>
          <w:sz w:val="24"/>
          <w:szCs w:val="24"/>
        </w:rPr>
        <w:t>HECHOS ACREDITADOS</w:t>
      </w:r>
      <w:r>
        <w:rPr>
          <w:rFonts w:ascii="Arial Nova Light" w:hAnsi="Arial Nova Light"/>
          <w:sz w:val="24"/>
          <w:szCs w:val="24"/>
        </w:rPr>
        <w:t xml:space="preserve">. </w:t>
      </w:r>
      <w:r w:rsidR="00B13494">
        <w:rPr>
          <w:rFonts w:ascii="Arial Nova Light" w:hAnsi="Arial Nova Light"/>
          <w:sz w:val="24"/>
          <w:szCs w:val="24"/>
        </w:rPr>
        <w:t>De</w:t>
      </w:r>
      <w:r w:rsidRPr="0041360F">
        <w:rPr>
          <w:rFonts w:ascii="Arial Nova Light" w:hAnsi="Arial Nova Light"/>
          <w:sz w:val="24"/>
          <w:szCs w:val="24"/>
        </w:rPr>
        <w:t xml:space="preserve"> </w:t>
      </w:r>
      <w:r w:rsidRPr="0041360F">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p>
    <w:p w14:paraId="6311B8D2" w14:textId="77777777" w:rsidR="00F85086" w:rsidRPr="005830DB" w:rsidRDefault="00F85086" w:rsidP="00F85086">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b/>
          <w:bCs/>
          <w:sz w:val="24"/>
          <w:szCs w:val="24"/>
        </w:rPr>
      </w:pPr>
    </w:p>
    <w:p w14:paraId="14E3C77C" w14:textId="2A042D84" w:rsidR="00982B9C" w:rsidRDefault="00F85086"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Pr>
          <w:rFonts w:ascii="Arial Nova Light" w:hAnsi="Arial Nova Light"/>
          <w:b/>
          <w:bCs/>
          <w:sz w:val="24"/>
          <w:szCs w:val="24"/>
        </w:rPr>
        <w:t xml:space="preserve">i. </w:t>
      </w:r>
      <w:r w:rsidR="005830DB" w:rsidRPr="00F85086">
        <w:rPr>
          <w:rFonts w:ascii="Arial Nova Light" w:hAnsi="Arial Nova Light"/>
          <w:b/>
          <w:bCs/>
          <w:sz w:val="24"/>
          <w:szCs w:val="24"/>
        </w:rPr>
        <w:t xml:space="preserve">Calidad del denunciante. </w:t>
      </w:r>
      <w:r w:rsidR="00A109E2">
        <w:rPr>
          <w:rFonts w:ascii="Arial Nova Light" w:hAnsi="Arial Nova Light"/>
          <w:sz w:val="24"/>
          <w:szCs w:val="24"/>
        </w:rPr>
        <w:t>MORENA, acude a denunciar por conducto de su Representante Propietario</w:t>
      </w:r>
      <w:r w:rsidR="00665555">
        <w:rPr>
          <w:rFonts w:ascii="Arial Nova Light" w:hAnsi="Arial Nova Light"/>
          <w:sz w:val="24"/>
          <w:szCs w:val="24"/>
        </w:rPr>
        <w:t xml:space="preserve"> ante el Consejo General del IEE de Aguascalientes</w:t>
      </w:r>
      <w:r w:rsidR="005830DB" w:rsidRPr="00F85086">
        <w:rPr>
          <w:rFonts w:ascii="Arial Nova Light" w:hAnsi="Arial Nova Light"/>
          <w:sz w:val="24"/>
          <w:szCs w:val="24"/>
        </w:rPr>
        <w:t xml:space="preserve"> misma que tiene acreditada en autos.</w:t>
      </w:r>
    </w:p>
    <w:p w14:paraId="3574D603" w14:textId="77777777" w:rsidR="00F85086" w:rsidRPr="00F85086" w:rsidRDefault="00F85086" w:rsidP="00F85086">
      <w:pPr>
        <w:pBdr>
          <w:top w:val="nil"/>
          <w:left w:val="nil"/>
          <w:bottom w:val="nil"/>
          <w:right w:val="nil"/>
          <w:between w:val="nil"/>
        </w:pBdr>
        <w:tabs>
          <w:tab w:val="left" w:pos="567"/>
        </w:tabs>
        <w:spacing w:after="0" w:line="360" w:lineRule="auto"/>
        <w:ind w:right="36"/>
        <w:jc w:val="both"/>
        <w:rPr>
          <w:rFonts w:ascii="Arial Nova Light" w:hAnsi="Arial Nova Light"/>
          <w:b/>
          <w:bCs/>
          <w:sz w:val="24"/>
          <w:szCs w:val="24"/>
        </w:rPr>
      </w:pPr>
    </w:p>
    <w:p w14:paraId="0CDFA7D7" w14:textId="79B3FD4C" w:rsidR="005830DB" w:rsidRDefault="00F85086"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Pr>
          <w:rFonts w:ascii="Arial Nova Light" w:hAnsi="Arial Nova Light"/>
          <w:b/>
          <w:bCs/>
          <w:sz w:val="24"/>
          <w:szCs w:val="24"/>
        </w:rPr>
        <w:lastRenderedPageBreak/>
        <w:t xml:space="preserve">ii. </w:t>
      </w:r>
      <w:r w:rsidR="005830DB" w:rsidRPr="00F85086">
        <w:rPr>
          <w:rFonts w:ascii="Arial Nova Light" w:hAnsi="Arial Nova Light"/>
          <w:b/>
          <w:bCs/>
          <w:sz w:val="24"/>
          <w:szCs w:val="24"/>
        </w:rPr>
        <w:t xml:space="preserve">Calidad de los denunciados. </w:t>
      </w:r>
      <w:r w:rsidR="005830DB" w:rsidRPr="00320EB3">
        <w:rPr>
          <w:rFonts w:ascii="Arial Nova Light" w:hAnsi="Arial Nova Light"/>
          <w:sz w:val="24"/>
          <w:szCs w:val="24"/>
        </w:rPr>
        <w:t xml:space="preserve">En el caso de los denunciados, tienen acreditada su calidad, </w:t>
      </w:r>
      <w:r w:rsidR="00320EB3" w:rsidRPr="00320EB3">
        <w:rPr>
          <w:rFonts w:ascii="Arial Nova Light" w:hAnsi="Arial Nova Light"/>
          <w:sz w:val="24"/>
          <w:szCs w:val="24"/>
        </w:rPr>
        <w:t>la</w:t>
      </w:r>
      <w:r w:rsidR="00665555" w:rsidRPr="00320EB3">
        <w:rPr>
          <w:rFonts w:ascii="Arial Nova Light" w:hAnsi="Arial Nova Light"/>
          <w:sz w:val="24"/>
          <w:szCs w:val="24"/>
        </w:rPr>
        <w:t xml:space="preserve"> </w:t>
      </w:r>
      <w:r w:rsidR="00665555">
        <w:rPr>
          <w:rFonts w:ascii="Arial Nova Light" w:hAnsi="Arial Nova Light"/>
          <w:sz w:val="24"/>
          <w:szCs w:val="24"/>
        </w:rPr>
        <w:t xml:space="preserve">C. </w:t>
      </w:r>
      <w:r w:rsidR="00320EB3">
        <w:rPr>
          <w:rFonts w:ascii="Arial Nova Light" w:hAnsi="Arial Nova Light"/>
          <w:sz w:val="24"/>
          <w:szCs w:val="24"/>
        </w:rPr>
        <w:t>María</w:t>
      </w:r>
      <w:r w:rsidR="00665555">
        <w:rPr>
          <w:rFonts w:ascii="Arial Nova Light" w:hAnsi="Arial Nova Light"/>
          <w:sz w:val="24"/>
          <w:szCs w:val="24"/>
        </w:rPr>
        <w:t xml:space="preserve"> Teresa </w:t>
      </w:r>
      <w:r w:rsidR="00320EB3">
        <w:rPr>
          <w:rFonts w:ascii="Arial Nova Light" w:hAnsi="Arial Nova Light"/>
          <w:sz w:val="24"/>
          <w:szCs w:val="24"/>
        </w:rPr>
        <w:t>Jiménez</w:t>
      </w:r>
      <w:r w:rsidR="00665555">
        <w:rPr>
          <w:rFonts w:ascii="Arial Nova Light" w:hAnsi="Arial Nova Light"/>
          <w:sz w:val="24"/>
          <w:szCs w:val="24"/>
        </w:rPr>
        <w:t xml:space="preserve"> Esquivel</w:t>
      </w:r>
      <w:r w:rsidR="00320EB3">
        <w:rPr>
          <w:rFonts w:ascii="Arial Nova Light" w:hAnsi="Arial Nova Light"/>
          <w:sz w:val="24"/>
          <w:szCs w:val="24"/>
        </w:rPr>
        <w:t xml:space="preserve"> en su calidad de candidata a la Gubernatura del Estado de Aguascalientes</w:t>
      </w:r>
      <w:r w:rsidR="00693678">
        <w:rPr>
          <w:rFonts w:ascii="Arial Nova Light" w:hAnsi="Arial Nova Light"/>
          <w:sz w:val="24"/>
          <w:szCs w:val="24"/>
        </w:rPr>
        <w:t xml:space="preserve">; así como la </w:t>
      </w:r>
      <w:r w:rsidR="00693678" w:rsidRPr="00320EB3">
        <w:rPr>
          <w:rFonts w:ascii="Arial Nova Light" w:hAnsi="Arial Nova Light"/>
          <w:sz w:val="24"/>
          <w:szCs w:val="24"/>
        </w:rPr>
        <w:t xml:space="preserve">coalición </w:t>
      </w:r>
      <w:r w:rsidR="00693678">
        <w:rPr>
          <w:rFonts w:ascii="Arial Nova Light" w:hAnsi="Arial Nova Light"/>
          <w:sz w:val="24"/>
          <w:szCs w:val="24"/>
        </w:rPr>
        <w:t xml:space="preserve">postulante </w:t>
      </w:r>
      <w:r w:rsidR="00693678" w:rsidRPr="00320EB3">
        <w:rPr>
          <w:rFonts w:ascii="Arial Nova Light" w:hAnsi="Arial Nova Light"/>
          <w:sz w:val="24"/>
          <w:szCs w:val="24"/>
        </w:rPr>
        <w:t>“Va por Aguascalientes”</w:t>
      </w:r>
      <w:r w:rsidR="00693678">
        <w:rPr>
          <w:rFonts w:ascii="Arial Nova Light" w:hAnsi="Arial Nova Light"/>
          <w:sz w:val="24"/>
          <w:szCs w:val="24"/>
        </w:rPr>
        <w:t xml:space="preserve">. </w:t>
      </w:r>
    </w:p>
    <w:p w14:paraId="09094B64" w14:textId="449DFBB1" w:rsidR="00693678" w:rsidRDefault="00693678"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p w14:paraId="3B265400" w14:textId="4A1557D1" w:rsidR="002F4ABA" w:rsidRDefault="00693678"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Pr>
          <w:rFonts w:ascii="Arial Nova Light" w:hAnsi="Arial Nova Light"/>
          <w:b/>
          <w:bCs/>
          <w:sz w:val="24"/>
          <w:szCs w:val="24"/>
        </w:rPr>
        <w:t xml:space="preserve">iii. Existencia de la propaganda denunciada. </w:t>
      </w:r>
      <w:r>
        <w:rPr>
          <w:rFonts w:ascii="Arial Nova Light" w:hAnsi="Arial Nova Light"/>
          <w:sz w:val="24"/>
          <w:szCs w:val="24"/>
        </w:rPr>
        <w:t xml:space="preserve">Del escrito de denuncia, se advierte que MORENA, </w:t>
      </w:r>
      <w:r w:rsidR="00476684">
        <w:rPr>
          <w:rFonts w:ascii="Arial Nova Light" w:hAnsi="Arial Nova Light"/>
          <w:sz w:val="24"/>
          <w:szCs w:val="24"/>
        </w:rPr>
        <w:t xml:space="preserve">denuncia la fijación de propaganda electoral en </w:t>
      </w:r>
      <w:r w:rsidR="00B80B24">
        <w:rPr>
          <w:rFonts w:ascii="Arial Nova Light" w:hAnsi="Arial Nova Light"/>
          <w:sz w:val="24"/>
          <w:szCs w:val="24"/>
        </w:rPr>
        <w:t>5 (cinco)</w:t>
      </w:r>
      <w:r w:rsidR="00D944D9">
        <w:rPr>
          <w:rFonts w:ascii="Arial Nova Light" w:hAnsi="Arial Nova Light"/>
          <w:sz w:val="24"/>
          <w:szCs w:val="24"/>
        </w:rPr>
        <w:t xml:space="preserve"> </w:t>
      </w:r>
      <w:r w:rsidR="00B80B24">
        <w:rPr>
          <w:rFonts w:ascii="Arial Nova Light" w:hAnsi="Arial Nova Light"/>
          <w:sz w:val="24"/>
          <w:szCs w:val="24"/>
        </w:rPr>
        <w:t>“parabuses”, mismos que fueron localizados y constatados por la autoridad instructora, tal como quedó asentado en la Oficialía Electoral IEE/OE/82/2022</w:t>
      </w:r>
      <w:r w:rsidR="002F4ABA">
        <w:rPr>
          <w:rFonts w:ascii="Arial Nova Light" w:hAnsi="Arial Nova Light"/>
          <w:sz w:val="24"/>
          <w:szCs w:val="24"/>
        </w:rPr>
        <w:t>, para referencia se inserta la siguiente tabla:</w:t>
      </w:r>
    </w:p>
    <w:p w14:paraId="2FD6BBFA" w14:textId="77777777" w:rsidR="005D2D76" w:rsidRDefault="005D2D76"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tbl>
      <w:tblPr>
        <w:tblStyle w:val="Tablanormal1"/>
        <w:tblW w:w="0" w:type="auto"/>
        <w:tblLook w:val="04A0" w:firstRow="1" w:lastRow="0" w:firstColumn="1" w:lastColumn="0" w:noHBand="0" w:noVBand="1"/>
      </w:tblPr>
      <w:tblGrid>
        <w:gridCol w:w="4885"/>
        <w:gridCol w:w="4886"/>
      </w:tblGrid>
      <w:tr w:rsidR="002F4ABA" w:rsidRPr="00FC2731" w14:paraId="4540E84A" w14:textId="77777777" w:rsidTr="00FC27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42CF59B2" w14:textId="76EB5871" w:rsidR="002F4ABA" w:rsidRPr="00FC2731" w:rsidRDefault="002F4ABA" w:rsidP="00992341">
            <w:pPr>
              <w:tabs>
                <w:tab w:val="left" w:pos="567"/>
              </w:tabs>
              <w:spacing w:after="0" w:line="360" w:lineRule="auto"/>
              <w:ind w:right="36"/>
              <w:jc w:val="center"/>
              <w:rPr>
                <w:rFonts w:ascii="Arial Nova Light" w:hAnsi="Arial Nova Light"/>
                <w:sz w:val="24"/>
                <w:szCs w:val="24"/>
              </w:rPr>
            </w:pPr>
            <w:r w:rsidRPr="00FC2731">
              <w:rPr>
                <w:rFonts w:ascii="Arial Nova Light" w:hAnsi="Arial Nova Light"/>
                <w:sz w:val="24"/>
                <w:szCs w:val="24"/>
              </w:rPr>
              <w:t>Parabuses denunciados por MORENA</w:t>
            </w:r>
          </w:p>
        </w:tc>
        <w:tc>
          <w:tcPr>
            <w:tcW w:w="4886" w:type="dxa"/>
          </w:tcPr>
          <w:p w14:paraId="27B0D0A4" w14:textId="71AF8061" w:rsidR="002F4ABA" w:rsidRPr="00FC2731" w:rsidRDefault="002F4ABA" w:rsidP="00992341">
            <w:pPr>
              <w:tabs>
                <w:tab w:val="left" w:pos="567"/>
              </w:tabs>
              <w:spacing w:after="0" w:line="360" w:lineRule="auto"/>
              <w:ind w:right="36"/>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sz w:val="24"/>
                <w:szCs w:val="24"/>
              </w:rPr>
            </w:pPr>
            <w:r w:rsidRPr="00FC2731">
              <w:rPr>
                <w:rFonts w:ascii="Arial Nova Light" w:hAnsi="Arial Nova Light"/>
                <w:sz w:val="24"/>
                <w:szCs w:val="24"/>
              </w:rPr>
              <w:t>Parabuses localizados por el IEE</w:t>
            </w:r>
          </w:p>
        </w:tc>
      </w:tr>
      <w:tr w:rsidR="00B04E18" w14:paraId="378E6D83" w14:textId="77777777" w:rsidTr="00FC2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661C2803" w14:textId="419AE3F6" w:rsidR="00B04E18" w:rsidRPr="00D87134" w:rsidRDefault="00D87134" w:rsidP="00D87134">
            <w:pPr>
              <w:tabs>
                <w:tab w:val="left" w:pos="567"/>
              </w:tabs>
              <w:spacing w:after="0" w:line="360" w:lineRule="auto"/>
              <w:ind w:right="36"/>
              <w:jc w:val="both"/>
              <w:rPr>
                <w:rFonts w:ascii="Arial Nova Light" w:hAnsi="Arial Nova Light"/>
                <w:sz w:val="24"/>
                <w:szCs w:val="24"/>
              </w:rPr>
            </w:pPr>
            <w:r>
              <w:rPr>
                <w:rFonts w:ascii="Arial Nova Light" w:eastAsia="Arial Nova" w:hAnsi="Arial Nova Light" w:cs="Arial Nova"/>
                <w:sz w:val="18"/>
                <w:szCs w:val="18"/>
              </w:rPr>
              <w:t>1.</w:t>
            </w:r>
            <w:r w:rsidR="00B04E18" w:rsidRPr="00D87134">
              <w:rPr>
                <w:rFonts w:ascii="Arial Nova Light" w:eastAsia="Arial Nova" w:hAnsi="Arial Nova Light" w:cs="Arial Nova"/>
                <w:sz w:val="18"/>
                <w:szCs w:val="18"/>
              </w:rPr>
              <w:t xml:space="preserve"> Ubicación.- Avenida Independencia sin </w:t>
            </w:r>
            <w:r w:rsidR="00695810" w:rsidRPr="00D87134">
              <w:rPr>
                <w:rFonts w:ascii="Arial Nova Light" w:eastAsia="Arial Nova" w:hAnsi="Arial Nova Light" w:cs="Arial Nova"/>
                <w:sz w:val="18"/>
                <w:szCs w:val="18"/>
              </w:rPr>
              <w:t>n</w:t>
            </w:r>
            <w:r w:rsidR="00B04E18" w:rsidRPr="00D87134">
              <w:rPr>
                <w:rFonts w:ascii="Arial Nova Light" w:eastAsia="Arial Nova" w:hAnsi="Arial Nova Light" w:cs="Arial Nova"/>
                <w:sz w:val="18"/>
                <w:szCs w:val="18"/>
              </w:rPr>
              <w:t xml:space="preserve">úmero, entre Blvd. Luis Donaldo Colosio Murrieta y Salvador </w:t>
            </w:r>
            <w:r w:rsidR="00585AC4" w:rsidRPr="00D87134">
              <w:rPr>
                <w:rFonts w:ascii="Arial Nova Light" w:eastAsia="Arial Nova" w:hAnsi="Arial Nova Light" w:cs="Arial Nova"/>
                <w:sz w:val="18"/>
                <w:szCs w:val="18"/>
              </w:rPr>
              <w:t>Rodríguez</w:t>
            </w:r>
            <w:r w:rsidR="00B04E18" w:rsidRPr="00D87134">
              <w:rPr>
                <w:rFonts w:ascii="Arial Nova Light" w:eastAsia="Arial Nova" w:hAnsi="Arial Nova Light" w:cs="Arial Nova"/>
                <w:sz w:val="18"/>
                <w:szCs w:val="18"/>
              </w:rPr>
              <w:t xml:space="preserve"> Esparza del lado derecho de la tienda denominada "Promoda", colonia Trojes de Alonso, en la ciudad de Aguascalientes.</w:t>
            </w:r>
          </w:p>
        </w:tc>
        <w:tc>
          <w:tcPr>
            <w:tcW w:w="4886" w:type="dxa"/>
          </w:tcPr>
          <w:p w14:paraId="6137DFB8" w14:textId="7D4C9342" w:rsidR="00B04E18" w:rsidRPr="00272900" w:rsidRDefault="00B04E18" w:rsidP="00B04E18">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sz w:val="18"/>
                <w:szCs w:val="18"/>
              </w:rPr>
            </w:pPr>
            <w:r w:rsidRPr="005C1E13">
              <w:rPr>
                <w:rFonts w:ascii="Arial Nova Light" w:eastAsia="Arial Nova" w:hAnsi="Arial Nova Light" w:cs="Arial Nova"/>
                <w:sz w:val="18"/>
                <w:szCs w:val="18"/>
              </w:rPr>
              <w:t>1.</w:t>
            </w:r>
            <w:r>
              <w:rPr>
                <w:rFonts w:ascii="Arial Nova Light" w:eastAsia="Arial Nova" w:hAnsi="Arial Nova Light" w:cs="Arial Nova"/>
                <w:sz w:val="18"/>
                <w:szCs w:val="18"/>
              </w:rPr>
              <w:t xml:space="preserve"> </w:t>
            </w:r>
            <w:r w:rsidR="00585AC4" w:rsidRPr="005C1E13">
              <w:rPr>
                <w:rFonts w:ascii="Arial Nova Light" w:eastAsia="Arial Nova" w:hAnsi="Arial Nova Light" w:cs="Arial Nova"/>
                <w:sz w:val="18"/>
                <w:szCs w:val="18"/>
              </w:rPr>
              <w:t>Ubicación. -</w:t>
            </w:r>
            <w:r w:rsidRPr="005C1E13">
              <w:rPr>
                <w:rFonts w:ascii="Arial Nova Light" w:eastAsia="Arial Nova" w:hAnsi="Arial Nova Light" w:cs="Arial Nova"/>
                <w:sz w:val="18"/>
                <w:szCs w:val="18"/>
              </w:rPr>
              <w:t xml:space="preserve"> Avenida Independencia sin </w:t>
            </w:r>
            <w:r w:rsidR="00695810">
              <w:rPr>
                <w:rFonts w:ascii="Arial Nova Light" w:eastAsia="Arial Nova" w:hAnsi="Arial Nova Light" w:cs="Arial Nova"/>
                <w:sz w:val="18"/>
                <w:szCs w:val="18"/>
              </w:rPr>
              <w:t>n</w:t>
            </w:r>
            <w:r w:rsidRPr="005C1E13">
              <w:rPr>
                <w:rFonts w:ascii="Arial Nova Light" w:eastAsia="Arial Nova" w:hAnsi="Arial Nova Light" w:cs="Arial Nova"/>
                <w:sz w:val="18"/>
                <w:szCs w:val="18"/>
              </w:rPr>
              <w:t xml:space="preserve">úmero, entre Blvd. Luis Donaldo Colosio Murrieta y Salvador </w:t>
            </w:r>
            <w:r w:rsidR="00585AC4" w:rsidRPr="005C1E13">
              <w:rPr>
                <w:rFonts w:ascii="Arial Nova Light" w:eastAsia="Arial Nova" w:hAnsi="Arial Nova Light" w:cs="Arial Nova"/>
                <w:sz w:val="18"/>
                <w:szCs w:val="18"/>
              </w:rPr>
              <w:t>Rodríguez</w:t>
            </w:r>
            <w:r w:rsidRPr="005C1E13">
              <w:rPr>
                <w:rFonts w:ascii="Arial Nova Light" w:eastAsia="Arial Nova" w:hAnsi="Arial Nova Light" w:cs="Arial Nova"/>
                <w:sz w:val="18"/>
                <w:szCs w:val="18"/>
              </w:rPr>
              <w:t xml:space="preserve"> Esparza del lado derecho de la tienda denominada "Promoda", </w:t>
            </w:r>
            <w:r w:rsidR="00992341">
              <w:rPr>
                <w:rFonts w:ascii="Arial Nova Light" w:eastAsia="Arial Nova" w:hAnsi="Arial Nova Light" w:cs="Arial Nova"/>
                <w:sz w:val="18"/>
                <w:szCs w:val="18"/>
              </w:rPr>
              <w:t>Fraccionamiento Villas de San Nicolas</w:t>
            </w:r>
            <w:r w:rsidRPr="005C1E13">
              <w:rPr>
                <w:rFonts w:ascii="Arial Nova Light" w:eastAsia="Arial Nova" w:hAnsi="Arial Nova Light" w:cs="Arial Nova"/>
                <w:sz w:val="18"/>
                <w:szCs w:val="18"/>
              </w:rPr>
              <w:t>, en la ciudad de Aguascalientes.</w:t>
            </w:r>
          </w:p>
        </w:tc>
      </w:tr>
      <w:tr w:rsidR="00B04E18" w14:paraId="14CE0C24" w14:textId="77777777" w:rsidTr="00FC2731">
        <w:tc>
          <w:tcPr>
            <w:cnfStyle w:val="001000000000" w:firstRow="0" w:lastRow="0" w:firstColumn="1" w:lastColumn="0" w:oddVBand="0" w:evenVBand="0" w:oddHBand="0" w:evenHBand="0" w:firstRowFirstColumn="0" w:firstRowLastColumn="0" w:lastRowFirstColumn="0" w:lastRowLastColumn="0"/>
            <w:tcW w:w="4885" w:type="dxa"/>
          </w:tcPr>
          <w:p w14:paraId="6E0C01FE" w14:textId="0A2EB6FC" w:rsidR="00B04E18" w:rsidRDefault="00B04E18" w:rsidP="00B04E18">
            <w:pPr>
              <w:tabs>
                <w:tab w:val="left" w:pos="567"/>
              </w:tabs>
              <w:spacing w:after="0" w:line="360" w:lineRule="auto"/>
              <w:ind w:right="36"/>
              <w:jc w:val="both"/>
              <w:rPr>
                <w:rFonts w:ascii="Arial Nova Light" w:hAnsi="Arial Nova Light"/>
                <w:sz w:val="24"/>
                <w:szCs w:val="24"/>
              </w:rPr>
            </w:pPr>
            <w:r w:rsidRPr="005C1E13">
              <w:rPr>
                <w:rFonts w:ascii="Arial Nova Light" w:eastAsia="Arial Nova" w:hAnsi="Arial Nova Light" w:cs="Arial Nova"/>
                <w:sz w:val="18"/>
                <w:szCs w:val="18"/>
              </w:rPr>
              <w:t>2.</w:t>
            </w:r>
            <w:r>
              <w:rPr>
                <w:rFonts w:ascii="Arial Nova Light" w:eastAsia="Arial Nova" w:hAnsi="Arial Nova Light" w:cs="Arial Nova"/>
                <w:sz w:val="18"/>
                <w:szCs w:val="18"/>
              </w:rPr>
              <w:t xml:space="preserve"> </w:t>
            </w:r>
            <w:r w:rsidRPr="005C1E13">
              <w:rPr>
                <w:rFonts w:ascii="Arial Nova Light" w:eastAsia="Arial Nova" w:hAnsi="Arial Nova Light" w:cs="Arial Nova"/>
                <w:sz w:val="18"/>
                <w:szCs w:val="18"/>
              </w:rPr>
              <w:t>Ubicación. - Avenida de las convenciones, entre el local número 1914 sur 1400 y 1914 Sur 1502, entre las avenidas Av. Ayuntamiento y Av. Ayuntamiento (sic), en la parte de atrás se encuentra un jardín, colonia Barrio de la Salud, en la ciudad de Aguascalientes.</w:t>
            </w:r>
          </w:p>
        </w:tc>
        <w:tc>
          <w:tcPr>
            <w:tcW w:w="4886" w:type="dxa"/>
          </w:tcPr>
          <w:p w14:paraId="5DB57172" w14:textId="066E7B0F" w:rsidR="00B04E18" w:rsidRPr="00272900" w:rsidRDefault="00B04E18" w:rsidP="00B04E18">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18"/>
                <w:szCs w:val="18"/>
              </w:rPr>
            </w:pPr>
            <w:r w:rsidRPr="005C1E13">
              <w:rPr>
                <w:rFonts w:ascii="Arial Nova Light" w:eastAsia="Arial Nova" w:hAnsi="Arial Nova Light" w:cs="Arial Nova"/>
                <w:sz w:val="18"/>
                <w:szCs w:val="18"/>
              </w:rPr>
              <w:t>2.</w:t>
            </w:r>
            <w:r>
              <w:rPr>
                <w:rFonts w:ascii="Arial Nova Light" w:eastAsia="Arial Nova" w:hAnsi="Arial Nova Light" w:cs="Arial Nova"/>
                <w:sz w:val="18"/>
                <w:szCs w:val="18"/>
              </w:rPr>
              <w:t xml:space="preserve"> </w:t>
            </w:r>
            <w:r w:rsidRPr="005C1E13">
              <w:rPr>
                <w:rFonts w:ascii="Arial Nova Light" w:eastAsia="Arial Nova" w:hAnsi="Arial Nova Light" w:cs="Arial Nova"/>
                <w:sz w:val="18"/>
                <w:szCs w:val="18"/>
              </w:rPr>
              <w:t>Ubicación. - Avenida de las convenciones, entre el local número 1914 sur 1400 y 1914 Sur 1502, entre las avenidas Av. Ayuntamiento y Av. Ayuntamiento (sic), en la parte de atrás se encuentra un jardín, colonia Barrio de la Salud, en la ciudad de Aguascalientes.</w:t>
            </w:r>
          </w:p>
        </w:tc>
      </w:tr>
      <w:tr w:rsidR="00B04E18" w14:paraId="5C0B5BDB" w14:textId="77777777" w:rsidTr="00FC2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3FB47FDE" w14:textId="3D2E97A5" w:rsidR="00B04E18" w:rsidRDefault="00B04E18" w:rsidP="00B04E18">
            <w:pPr>
              <w:tabs>
                <w:tab w:val="left" w:pos="567"/>
              </w:tabs>
              <w:spacing w:after="0" w:line="360" w:lineRule="auto"/>
              <w:ind w:right="36"/>
              <w:jc w:val="both"/>
              <w:rPr>
                <w:rFonts w:ascii="Arial Nova Light" w:hAnsi="Arial Nova Light"/>
                <w:sz w:val="24"/>
                <w:szCs w:val="24"/>
              </w:rPr>
            </w:pPr>
            <w:r w:rsidRPr="005C1E13">
              <w:rPr>
                <w:rFonts w:ascii="Arial Nova Light" w:eastAsia="Arial Nova" w:hAnsi="Arial Nova Light" w:cs="Arial Nova"/>
                <w:sz w:val="18"/>
                <w:szCs w:val="18"/>
              </w:rPr>
              <w:t>3.</w:t>
            </w:r>
            <w:r>
              <w:rPr>
                <w:rFonts w:ascii="Arial Nova Light" w:eastAsia="Arial Nova" w:hAnsi="Arial Nova Light" w:cs="Arial Nova"/>
                <w:sz w:val="18"/>
                <w:szCs w:val="18"/>
              </w:rPr>
              <w:t xml:space="preserve"> </w:t>
            </w:r>
            <w:r w:rsidRPr="005C1E13">
              <w:rPr>
                <w:rFonts w:ascii="Arial Nova Light" w:eastAsia="Arial Nova" w:hAnsi="Arial Nova Light" w:cs="Arial Nova"/>
                <w:sz w:val="18"/>
                <w:szCs w:val="18"/>
              </w:rPr>
              <w:t>Ubicación Avenida Manuel Gómez Marín, sin número, entre Felipe Pescador y Av. Gabriel Mistral de tras (sic) se encuentra el gimnasi</w:t>
            </w:r>
            <w:r>
              <w:rPr>
                <w:rFonts w:ascii="Arial Nova Light" w:eastAsia="Arial Nova" w:hAnsi="Arial Nova Light" w:cs="Arial Nova"/>
                <w:sz w:val="18"/>
                <w:szCs w:val="18"/>
              </w:rPr>
              <w:t>o Norberto Mena Martínez (deportivo ferrocarrilero), colonia Ferronales ciudad de Aguascalientes.</w:t>
            </w:r>
          </w:p>
        </w:tc>
        <w:tc>
          <w:tcPr>
            <w:tcW w:w="4886" w:type="dxa"/>
          </w:tcPr>
          <w:p w14:paraId="0A9A49BC" w14:textId="6CFB796F" w:rsidR="00B04E18" w:rsidRPr="00272900" w:rsidRDefault="00B04E18" w:rsidP="00B04E18">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sz w:val="18"/>
                <w:szCs w:val="18"/>
              </w:rPr>
            </w:pPr>
            <w:r w:rsidRPr="005C1E13">
              <w:rPr>
                <w:rFonts w:ascii="Arial Nova Light" w:eastAsia="Arial Nova" w:hAnsi="Arial Nova Light" w:cs="Arial Nova"/>
                <w:sz w:val="18"/>
                <w:szCs w:val="18"/>
              </w:rPr>
              <w:t>3.</w:t>
            </w:r>
            <w:r>
              <w:rPr>
                <w:rFonts w:ascii="Arial Nova Light" w:eastAsia="Arial Nova" w:hAnsi="Arial Nova Light" w:cs="Arial Nova"/>
                <w:sz w:val="18"/>
                <w:szCs w:val="18"/>
              </w:rPr>
              <w:t xml:space="preserve"> </w:t>
            </w:r>
            <w:r w:rsidRPr="005C1E13">
              <w:rPr>
                <w:rFonts w:ascii="Arial Nova Light" w:eastAsia="Arial Nova" w:hAnsi="Arial Nova Light" w:cs="Arial Nova"/>
                <w:sz w:val="18"/>
                <w:szCs w:val="18"/>
              </w:rPr>
              <w:t>Ubicación Avenida Manuel Gómez Marín, sin número, entre Felipe Pescador y Av. Gabriel Mistral de tras (sic) se encuentra el gimnasi</w:t>
            </w:r>
            <w:r>
              <w:rPr>
                <w:rFonts w:ascii="Arial Nova Light" w:eastAsia="Arial Nova" w:hAnsi="Arial Nova Light" w:cs="Arial Nova"/>
                <w:sz w:val="18"/>
                <w:szCs w:val="18"/>
              </w:rPr>
              <w:t>o Norberto Mena Martínez (deportivo ferrocarrilero), colonia Ferronales ciudad de Aguascalientes.</w:t>
            </w:r>
          </w:p>
        </w:tc>
      </w:tr>
      <w:tr w:rsidR="00B04E18" w14:paraId="57D99B56" w14:textId="77777777" w:rsidTr="00FC2731">
        <w:tc>
          <w:tcPr>
            <w:cnfStyle w:val="001000000000" w:firstRow="0" w:lastRow="0" w:firstColumn="1" w:lastColumn="0" w:oddVBand="0" w:evenVBand="0" w:oddHBand="0" w:evenHBand="0" w:firstRowFirstColumn="0" w:firstRowLastColumn="0" w:lastRowFirstColumn="0" w:lastRowLastColumn="0"/>
            <w:tcW w:w="4885" w:type="dxa"/>
          </w:tcPr>
          <w:p w14:paraId="3ACFC0FE" w14:textId="3F7C7453" w:rsidR="00B04E18" w:rsidRDefault="00B04E18" w:rsidP="00B04E18">
            <w:pPr>
              <w:tabs>
                <w:tab w:val="left" w:pos="567"/>
              </w:tabs>
              <w:spacing w:after="0" w:line="360" w:lineRule="auto"/>
              <w:ind w:right="36"/>
              <w:jc w:val="both"/>
              <w:rPr>
                <w:rFonts w:ascii="Arial Nova Light" w:hAnsi="Arial Nova Light"/>
                <w:sz w:val="24"/>
                <w:szCs w:val="24"/>
              </w:rPr>
            </w:pPr>
            <w:r w:rsidRPr="00BE626F">
              <w:rPr>
                <w:rFonts w:ascii="Arial Nova Light" w:eastAsia="Arial Nova" w:hAnsi="Arial Nova Light" w:cs="Arial Nova"/>
                <w:sz w:val="18"/>
                <w:szCs w:val="18"/>
              </w:rPr>
              <w:t>4.</w:t>
            </w:r>
            <w:r>
              <w:rPr>
                <w:rFonts w:ascii="Arial Nova Light" w:eastAsia="Arial Nova" w:hAnsi="Arial Nova Light" w:cs="Arial Nova"/>
                <w:sz w:val="18"/>
                <w:szCs w:val="18"/>
              </w:rPr>
              <w:t xml:space="preserve"> </w:t>
            </w:r>
            <w:r w:rsidRPr="00BE626F">
              <w:rPr>
                <w:rFonts w:ascii="Arial Nova Light" w:eastAsia="Arial Nova" w:hAnsi="Arial Nova Light" w:cs="Arial Nova"/>
                <w:sz w:val="18"/>
                <w:szCs w:val="18"/>
              </w:rPr>
              <w:t>Ubicación-Avenida Paseo de la Cruz, si número, enfrente de un campo de futbol el cual está rodeado de maya ciclónica yendo en dirección de la calle Cristóbal Colón a Dr. Jesús Diaz de León, Colonia Barrio del Encino, en la ciudad de Aguascalientes</w:t>
            </w:r>
          </w:p>
        </w:tc>
        <w:tc>
          <w:tcPr>
            <w:tcW w:w="4886" w:type="dxa"/>
          </w:tcPr>
          <w:p w14:paraId="4F2BA158" w14:textId="6D0ED482" w:rsidR="00B04E18" w:rsidRPr="00272900" w:rsidRDefault="00B04E18" w:rsidP="00B04E18">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18"/>
                <w:szCs w:val="18"/>
              </w:rPr>
            </w:pPr>
            <w:r w:rsidRPr="00BE626F">
              <w:rPr>
                <w:rFonts w:ascii="Arial Nova Light" w:eastAsia="Arial Nova" w:hAnsi="Arial Nova Light" w:cs="Arial Nova"/>
                <w:sz w:val="18"/>
                <w:szCs w:val="18"/>
              </w:rPr>
              <w:t>4.</w:t>
            </w:r>
            <w:r>
              <w:rPr>
                <w:rFonts w:ascii="Arial Nova Light" w:eastAsia="Arial Nova" w:hAnsi="Arial Nova Light" w:cs="Arial Nova"/>
                <w:sz w:val="18"/>
                <w:szCs w:val="18"/>
              </w:rPr>
              <w:t xml:space="preserve"> </w:t>
            </w:r>
            <w:r w:rsidRPr="00BE626F">
              <w:rPr>
                <w:rFonts w:ascii="Arial Nova Light" w:eastAsia="Arial Nova" w:hAnsi="Arial Nova Light" w:cs="Arial Nova"/>
                <w:sz w:val="18"/>
                <w:szCs w:val="18"/>
              </w:rPr>
              <w:t>Ubicación-Avenida Paseo de la Cruz, si número, enfrente de un campo de futbol el cual está rodeado de maya ciclónica yendo en dirección de la calle Cristóbal Colón a Dr. Jesús Diaz de León, Colonia Barrio del Encino, en la ciudad de Aguascalientes</w:t>
            </w:r>
          </w:p>
        </w:tc>
      </w:tr>
      <w:tr w:rsidR="00B04E18" w14:paraId="57096D33" w14:textId="77777777" w:rsidTr="00FC2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5229216F" w14:textId="248776C3" w:rsidR="00B04E18" w:rsidRDefault="00B04E18" w:rsidP="00B04E18">
            <w:pPr>
              <w:tabs>
                <w:tab w:val="left" w:pos="567"/>
              </w:tabs>
              <w:spacing w:after="0" w:line="360" w:lineRule="auto"/>
              <w:ind w:right="36"/>
              <w:jc w:val="both"/>
              <w:rPr>
                <w:rFonts w:ascii="Arial Nova Light" w:hAnsi="Arial Nova Light"/>
                <w:sz w:val="24"/>
                <w:szCs w:val="24"/>
              </w:rPr>
            </w:pPr>
            <w:r>
              <w:rPr>
                <w:rFonts w:ascii="Arial Nova Light" w:eastAsia="Arial Nova" w:hAnsi="Arial Nova Light" w:cs="Arial Nova"/>
                <w:sz w:val="18"/>
                <w:szCs w:val="18"/>
              </w:rPr>
              <w:t xml:space="preserve">5. </w:t>
            </w:r>
            <w:r w:rsidRPr="00BE626F">
              <w:rPr>
                <w:rFonts w:ascii="Arial Nova Light" w:eastAsia="Arial Nova" w:hAnsi="Arial Nova Light" w:cs="Arial Nova"/>
                <w:sz w:val="18"/>
                <w:szCs w:val="18"/>
              </w:rPr>
              <w:t xml:space="preserve">Ubicación-Avenido Héroes de Nacozari Nte. Número 2401-02, entre las calles Afrodita y priv. Industria, colonia Las </w:t>
            </w:r>
            <w:r>
              <w:rPr>
                <w:rFonts w:ascii="Arial Nova Light" w:eastAsia="Arial Nova" w:hAnsi="Arial Nova Light" w:cs="Arial Nova"/>
                <w:sz w:val="18"/>
                <w:szCs w:val="18"/>
              </w:rPr>
              <w:t>hadas</w:t>
            </w:r>
            <w:r w:rsidRPr="00BE626F">
              <w:rPr>
                <w:rFonts w:ascii="Arial Nova Light" w:eastAsia="Arial Nova" w:hAnsi="Arial Nova Light" w:cs="Arial Nova"/>
                <w:sz w:val="18"/>
                <w:szCs w:val="18"/>
              </w:rPr>
              <w:t>, enfrente de una pared pintada en color blanco en la ciudad de Aguascalientes."</w:t>
            </w:r>
          </w:p>
        </w:tc>
        <w:tc>
          <w:tcPr>
            <w:tcW w:w="4886" w:type="dxa"/>
          </w:tcPr>
          <w:p w14:paraId="0EF48E72" w14:textId="7BE3CBD0" w:rsidR="00B04E18" w:rsidRPr="00272900" w:rsidRDefault="00B04E18" w:rsidP="00B04E18">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sz w:val="18"/>
                <w:szCs w:val="18"/>
              </w:rPr>
            </w:pPr>
            <w:r>
              <w:rPr>
                <w:rFonts w:ascii="Arial Nova Light" w:eastAsia="Arial Nova" w:hAnsi="Arial Nova Light" w:cs="Arial Nova"/>
                <w:sz w:val="18"/>
                <w:szCs w:val="18"/>
              </w:rPr>
              <w:t xml:space="preserve">5. </w:t>
            </w:r>
            <w:r w:rsidRPr="00BE626F">
              <w:rPr>
                <w:rFonts w:ascii="Arial Nova Light" w:eastAsia="Arial Nova" w:hAnsi="Arial Nova Light" w:cs="Arial Nova"/>
                <w:sz w:val="18"/>
                <w:szCs w:val="18"/>
              </w:rPr>
              <w:t xml:space="preserve">Ubicación-Avenido Héroes de Nacozari Nte. Número 2401-02, entre las calles Afrodita y priv. Industria, colonia Las </w:t>
            </w:r>
            <w:r>
              <w:rPr>
                <w:rFonts w:ascii="Arial Nova Light" w:eastAsia="Arial Nova" w:hAnsi="Arial Nova Light" w:cs="Arial Nova"/>
                <w:sz w:val="18"/>
                <w:szCs w:val="18"/>
              </w:rPr>
              <w:t>hadas</w:t>
            </w:r>
            <w:r w:rsidRPr="00BE626F">
              <w:rPr>
                <w:rFonts w:ascii="Arial Nova Light" w:eastAsia="Arial Nova" w:hAnsi="Arial Nova Light" w:cs="Arial Nova"/>
                <w:sz w:val="18"/>
                <w:szCs w:val="18"/>
              </w:rPr>
              <w:t>, enfrente de una pared pintada en color blanco en la ciudad de Aguascalientes."</w:t>
            </w:r>
          </w:p>
        </w:tc>
      </w:tr>
    </w:tbl>
    <w:p w14:paraId="7BF2C4BE" w14:textId="77777777" w:rsidR="002F4ABA" w:rsidRDefault="002F4ABA"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p w14:paraId="3AFDF9D5" w14:textId="74179F2B" w:rsidR="00252C29" w:rsidRDefault="00D944D9"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Pr>
          <w:rFonts w:ascii="Arial Nova Light" w:hAnsi="Arial Nova Light"/>
          <w:sz w:val="24"/>
          <w:szCs w:val="24"/>
        </w:rPr>
        <w:t xml:space="preserve">De lo anterior se advierte la existencia de la propaganda </w:t>
      </w:r>
      <w:r w:rsidR="00476684">
        <w:rPr>
          <w:rFonts w:ascii="Arial Nova Light" w:hAnsi="Arial Nova Light"/>
          <w:sz w:val="24"/>
          <w:szCs w:val="24"/>
        </w:rPr>
        <w:t>denunciada</w:t>
      </w:r>
      <w:r w:rsidR="007A7FC7">
        <w:rPr>
          <w:rFonts w:ascii="Arial Nova Light" w:hAnsi="Arial Nova Light"/>
          <w:sz w:val="24"/>
          <w:szCs w:val="24"/>
        </w:rPr>
        <w:t xml:space="preserve"> en los lugares localizados</w:t>
      </w:r>
      <w:r w:rsidR="00476684">
        <w:rPr>
          <w:rFonts w:ascii="Arial Nova Light" w:hAnsi="Arial Nova Light"/>
          <w:sz w:val="24"/>
          <w:szCs w:val="24"/>
        </w:rPr>
        <w:t xml:space="preserve">, precisando que si bien, hay una </w:t>
      </w:r>
      <w:r w:rsidR="007A7FC7">
        <w:rPr>
          <w:rFonts w:ascii="Arial Nova Light" w:hAnsi="Arial Nova Light"/>
          <w:sz w:val="24"/>
          <w:szCs w:val="24"/>
        </w:rPr>
        <w:t>diferencia</w:t>
      </w:r>
      <w:r w:rsidR="00476684">
        <w:rPr>
          <w:rFonts w:ascii="Arial Nova Light" w:hAnsi="Arial Nova Light"/>
          <w:sz w:val="24"/>
          <w:szCs w:val="24"/>
        </w:rPr>
        <w:t xml:space="preserve"> en el primero de ellos</w:t>
      </w:r>
      <w:r w:rsidR="007A7FC7">
        <w:rPr>
          <w:rFonts w:ascii="Arial Nova Light" w:hAnsi="Arial Nova Light"/>
          <w:sz w:val="24"/>
          <w:szCs w:val="24"/>
        </w:rPr>
        <w:t>,</w:t>
      </w:r>
      <w:r w:rsidR="00476684">
        <w:rPr>
          <w:rFonts w:ascii="Arial Nova Light" w:hAnsi="Arial Nova Light"/>
          <w:sz w:val="24"/>
          <w:szCs w:val="24"/>
        </w:rPr>
        <w:t xml:space="preserve"> en cuanto al Fraccionamiento, tal como lo hace </w:t>
      </w:r>
      <w:r w:rsidR="007A7FC7">
        <w:rPr>
          <w:rFonts w:ascii="Arial Nova Light" w:hAnsi="Arial Nova Light"/>
          <w:sz w:val="24"/>
          <w:szCs w:val="24"/>
        </w:rPr>
        <w:t>ver</w:t>
      </w:r>
      <w:r w:rsidR="00476684">
        <w:rPr>
          <w:rFonts w:ascii="Arial Nova Light" w:hAnsi="Arial Nova Light"/>
          <w:sz w:val="24"/>
          <w:szCs w:val="24"/>
        </w:rPr>
        <w:t xml:space="preserve"> la parte denunciada en sus alegatos, esto no significa que sea distinto, pues de la ubicación, datos y evidencia fotográfica se </w:t>
      </w:r>
      <w:r w:rsidR="007A7FC7">
        <w:rPr>
          <w:rFonts w:ascii="Arial Nova Light" w:hAnsi="Arial Nova Light"/>
          <w:sz w:val="24"/>
          <w:szCs w:val="24"/>
        </w:rPr>
        <w:t xml:space="preserve">tiene que se trata del mismo elemento. </w:t>
      </w:r>
    </w:p>
    <w:p w14:paraId="494233ED" w14:textId="0BCED5F4" w:rsidR="0049668D" w:rsidRDefault="0049668D"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p w14:paraId="58E6ED04" w14:textId="355F74DB" w:rsidR="006C16EE" w:rsidRDefault="0049668D" w:rsidP="00F85086">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sidRPr="0049668D">
        <w:rPr>
          <w:rFonts w:ascii="Arial Nova Light" w:hAnsi="Arial Nova Light"/>
          <w:b/>
          <w:bCs/>
          <w:sz w:val="24"/>
          <w:szCs w:val="24"/>
        </w:rPr>
        <w:lastRenderedPageBreak/>
        <w:t xml:space="preserve">iv. </w:t>
      </w:r>
      <w:r>
        <w:rPr>
          <w:rFonts w:ascii="Arial Nova Light" w:hAnsi="Arial Nova Light"/>
          <w:b/>
          <w:bCs/>
          <w:sz w:val="24"/>
          <w:szCs w:val="24"/>
        </w:rPr>
        <w:t xml:space="preserve">Naturaleza de los espacios donde se colocó la propaganda. </w:t>
      </w:r>
      <w:r w:rsidR="00CF061C">
        <w:rPr>
          <w:rFonts w:ascii="Arial Nova Light" w:hAnsi="Arial Nova Light"/>
          <w:sz w:val="24"/>
          <w:szCs w:val="24"/>
        </w:rPr>
        <w:t>De las pruebas que obran en autos, se advierte copia certificada del Convenio de Colaboración Con la Empresa PARAMEDIAGROUP S.A. de C.V.</w:t>
      </w:r>
      <w:r w:rsidR="00B73327">
        <w:rPr>
          <w:rFonts w:ascii="Arial Nova Light" w:hAnsi="Arial Nova Light"/>
          <w:sz w:val="24"/>
          <w:szCs w:val="24"/>
        </w:rPr>
        <w:t xml:space="preserve">, celebrado con el Municipio de Aguascalientes, el ocho de agosto de 2018, y que se encuentra vigente. En el convenio se acordó la fijación de </w:t>
      </w:r>
      <w:r w:rsidR="003127B4">
        <w:rPr>
          <w:rFonts w:ascii="Arial Nova Light" w:hAnsi="Arial Nova Light"/>
          <w:sz w:val="24"/>
          <w:szCs w:val="24"/>
        </w:rPr>
        <w:t xml:space="preserve">200 </w:t>
      </w:r>
      <w:r w:rsidR="00B73327">
        <w:rPr>
          <w:rFonts w:ascii="Arial Nova Light" w:hAnsi="Arial Nova Light"/>
          <w:sz w:val="24"/>
          <w:szCs w:val="24"/>
        </w:rPr>
        <w:t>estructuras denominadas PARABUSES</w:t>
      </w:r>
      <w:r w:rsidR="00700E1D">
        <w:rPr>
          <w:rFonts w:ascii="Arial Nova Light" w:hAnsi="Arial Nova Light"/>
          <w:sz w:val="24"/>
          <w:szCs w:val="24"/>
        </w:rPr>
        <w:t xml:space="preserve">, entre los que se encuentran los señalados por la parte denunciante (como se asentará </w:t>
      </w:r>
      <w:r w:rsidR="0020439F">
        <w:rPr>
          <w:rFonts w:ascii="Arial Nova Light" w:hAnsi="Arial Nova Light"/>
          <w:sz w:val="24"/>
          <w:szCs w:val="24"/>
        </w:rPr>
        <w:t>más</w:t>
      </w:r>
      <w:r w:rsidR="00700E1D">
        <w:rPr>
          <w:rFonts w:ascii="Arial Nova Light" w:hAnsi="Arial Nova Light"/>
          <w:sz w:val="24"/>
          <w:szCs w:val="24"/>
        </w:rPr>
        <w:t xml:space="preserve"> adelante en </w:t>
      </w:r>
      <w:r w:rsidR="006C16EE">
        <w:rPr>
          <w:rFonts w:ascii="Arial Nova Light" w:hAnsi="Arial Nova Light"/>
          <w:sz w:val="24"/>
          <w:szCs w:val="24"/>
        </w:rPr>
        <w:t xml:space="preserve">esta sentencia), </w:t>
      </w:r>
      <w:r w:rsidR="00585AC4">
        <w:rPr>
          <w:rFonts w:ascii="Arial Nova Light" w:hAnsi="Arial Nova Light"/>
          <w:sz w:val="24"/>
          <w:szCs w:val="24"/>
        </w:rPr>
        <w:t>y,</w:t>
      </w:r>
      <w:r w:rsidR="006C16EE">
        <w:rPr>
          <w:rFonts w:ascii="Arial Nova Light" w:hAnsi="Arial Nova Light"/>
          <w:sz w:val="24"/>
          <w:szCs w:val="24"/>
        </w:rPr>
        <w:t xml:space="preserve"> por tanto, </w:t>
      </w:r>
      <w:r w:rsidR="00AC1283">
        <w:rPr>
          <w:rFonts w:ascii="Arial Nova Light" w:hAnsi="Arial Nova Light"/>
          <w:sz w:val="24"/>
          <w:szCs w:val="24"/>
        </w:rPr>
        <w:t>se tiene</w:t>
      </w:r>
      <w:r w:rsidR="006C16EE">
        <w:rPr>
          <w:rFonts w:ascii="Arial Nova Light" w:hAnsi="Arial Nova Light"/>
          <w:sz w:val="24"/>
          <w:szCs w:val="24"/>
        </w:rPr>
        <w:t xml:space="preserve">: </w:t>
      </w:r>
    </w:p>
    <w:p w14:paraId="09BE2B73" w14:textId="23CA183C" w:rsidR="003127B4" w:rsidRDefault="006C16EE" w:rsidP="006C16EE">
      <w:pPr>
        <w:pStyle w:val="Prrafodelista"/>
        <w:numPr>
          <w:ilvl w:val="0"/>
          <w:numId w:val="24"/>
        </w:num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sidRPr="006C16EE">
        <w:rPr>
          <w:rFonts w:ascii="Arial Nova Light" w:hAnsi="Arial Nova Light"/>
          <w:sz w:val="24"/>
          <w:szCs w:val="24"/>
        </w:rPr>
        <w:t>Q</w:t>
      </w:r>
      <w:r w:rsidR="00AC1283" w:rsidRPr="006C16EE">
        <w:rPr>
          <w:rFonts w:ascii="Arial Nova Light" w:hAnsi="Arial Nova Light"/>
          <w:sz w:val="24"/>
          <w:szCs w:val="24"/>
        </w:rPr>
        <w:t>ue las estructuras señaladas, pertenecen a la</w:t>
      </w:r>
      <w:r w:rsidR="00700E1D" w:rsidRPr="006C16EE">
        <w:rPr>
          <w:rFonts w:ascii="Arial Nova Light" w:hAnsi="Arial Nova Light"/>
          <w:sz w:val="24"/>
          <w:szCs w:val="24"/>
        </w:rPr>
        <w:t xml:space="preserve"> Sociedad Mercantil PARAMEDIAGROUP S.A. de C.V. </w:t>
      </w:r>
    </w:p>
    <w:p w14:paraId="1B1074AA" w14:textId="4006AB70" w:rsidR="006C16EE" w:rsidRDefault="006C16EE" w:rsidP="006C16EE">
      <w:pPr>
        <w:pStyle w:val="Prrafodelista"/>
        <w:numPr>
          <w:ilvl w:val="0"/>
          <w:numId w:val="24"/>
        </w:num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Pr>
          <w:rFonts w:ascii="Arial Nova Light" w:hAnsi="Arial Nova Light"/>
          <w:sz w:val="24"/>
          <w:szCs w:val="24"/>
        </w:rPr>
        <w:t xml:space="preserve">Que los parabuses denunciados, no forman parte de los bienes del ayuntamiento, por tanto, no son parte del equipamiento urbano. </w:t>
      </w:r>
    </w:p>
    <w:p w14:paraId="5AEBB2B0" w14:textId="77777777" w:rsidR="00A07F97" w:rsidRDefault="00A07F97" w:rsidP="00A07F97">
      <w:pPr>
        <w:pStyle w:val="Prrafodelista"/>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p w14:paraId="6329A70F" w14:textId="7D679A82" w:rsidR="006C16EE" w:rsidRPr="00A07F97" w:rsidRDefault="00A07F97" w:rsidP="006C16EE">
      <w:pPr>
        <w:pBdr>
          <w:top w:val="nil"/>
          <w:left w:val="nil"/>
          <w:bottom w:val="nil"/>
          <w:right w:val="nil"/>
          <w:between w:val="nil"/>
        </w:pBdr>
        <w:tabs>
          <w:tab w:val="left" w:pos="567"/>
        </w:tabs>
        <w:spacing w:after="0" w:line="360" w:lineRule="auto"/>
        <w:ind w:right="36"/>
        <w:jc w:val="both"/>
        <w:rPr>
          <w:rFonts w:ascii="Arial Nova Light" w:hAnsi="Arial Nova Light"/>
          <w:sz w:val="28"/>
          <w:szCs w:val="28"/>
        </w:rPr>
      </w:pPr>
      <w:r w:rsidRPr="00A07F97">
        <w:rPr>
          <w:rFonts w:ascii="Arial Nova Light" w:hAnsi="Arial Nova Light"/>
          <w:sz w:val="24"/>
          <w:szCs w:val="24"/>
        </w:rPr>
        <w:t>Con esto, se advierte el régimen jurídico a que se encuentran sujetos los parabuses en cuestión, su titularidad y posesión legal, así como quien tiene a su cargo su explotación comercial</w:t>
      </w:r>
      <w:r>
        <w:rPr>
          <w:rFonts w:ascii="Arial Nova Light" w:hAnsi="Arial Nova Light"/>
          <w:sz w:val="24"/>
          <w:szCs w:val="24"/>
        </w:rPr>
        <w:t xml:space="preserve">. </w:t>
      </w:r>
    </w:p>
    <w:p w14:paraId="403DA49C" w14:textId="77777777" w:rsidR="005830DB" w:rsidRDefault="005830DB" w:rsidP="005830DB">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b/>
          <w:bCs/>
          <w:sz w:val="24"/>
          <w:szCs w:val="24"/>
        </w:rPr>
      </w:pPr>
      <w:r>
        <w:rPr>
          <w:rFonts w:ascii="Arial Nova Light" w:hAnsi="Arial Nova Light"/>
          <w:b/>
          <w:bCs/>
          <w:sz w:val="24"/>
          <w:szCs w:val="24"/>
        </w:rPr>
        <w:t xml:space="preserve"> </w:t>
      </w:r>
    </w:p>
    <w:p w14:paraId="77BA4C28" w14:textId="13F32658" w:rsidR="004E688D" w:rsidRDefault="009A1EE8" w:rsidP="004E688D">
      <w:pPr>
        <w:pStyle w:val="Prrafodelista"/>
        <w:numPr>
          <w:ilvl w:val="0"/>
          <w:numId w:val="7"/>
        </w:numPr>
        <w:pBdr>
          <w:top w:val="nil"/>
          <w:left w:val="nil"/>
          <w:bottom w:val="nil"/>
          <w:right w:val="nil"/>
          <w:between w:val="nil"/>
        </w:pBdr>
        <w:tabs>
          <w:tab w:val="left" w:pos="567"/>
        </w:tabs>
        <w:spacing w:after="0" w:line="360" w:lineRule="auto"/>
        <w:ind w:left="0" w:right="36" w:firstLine="0"/>
        <w:jc w:val="both"/>
        <w:rPr>
          <w:rFonts w:ascii="Arial Nova Light" w:hAnsi="Arial Nova Light" w:cs="Arial"/>
          <w:sz w:val="24"/>
          <w:szCs w:val="24"/>
        </w:rPr>
      </w:pPr>
      <w:r>
        <w:rPr>
          <w:rFonts w:ascii="Arial Nova Light" w:hAnsi="Arial Nova Light"/>
          <w:b/>
          <w:bCs/>
          <w:sz w:val="24"/>
          <w:szCs w:val="24"/>
        </w:rPr>
        <w:t>PROBLEMA A RESOLVER</w:t>
      </w:r>
      <w:r w:rsidR="005E4CBB">
        <w:rPr>
          <w:rFonts w:ascii="Arial Nova Light" w:hAnsi="Arial Nova Light"/>
          <w:b/>
          <w:bCs/>
          <w:sz w:val="24"/>
          <w:szCs w:val="24"/>
        </w:rPr>
        <w:t xml:space="preserve">. </w:t>
      </w:r>
      <w:r w:rsidR="00982B9C">
        <w:rPr>
          <w:rFonts w:ascii="Arial Nova Light" w:hAnsi="Arial Nova Light"/>
          <w:b/>
          <w:bCs/>
          <w:sz w:val="24"/>
          <w:szCs w:val="24"/>
        </w:rPr>
        <w:t xml:space="preserve">  </w:t>
      </w:r>
      <w:bookmarkEnd w:id="0"/>
      <w:r w:rsidR="00051A40" w:rsidRPr="00051A40">
        <w:rPr>
          <w:rFonts w:ascii="Arial Nova Light" w:hAnsi="Arial Nova Light"/>
          <w:sz w:val="24"/>
          <w:szCs w:val="24"/>
        </w:rPr>
        <w:t xml:space="preserve">Con base en lo anterior, </w:t>
      </w:r>
      <w:r w:rsidR="00051A40">
        <w:rPr>
          <w:rFonts w:ascii="Arial Nova Light" w:hAnsi="Arial Nova Light"/>
          <w:sz w:val="24"/>
          <w:szCs w:val="24"/>
        </w:rPr>
        <w:t>este</w:t>
      </w:r>
      <w:r w:rsidR="00051A40" w:rsidRPr="00051A40">
        <w:rPr>
          <w:rFonts w:ascii="Arial Nova Light" w:hAnsi="Arial Nova Light"/>
          <w:sz w:val="24"/>
          <w:szCs w:val="24"/>
        </w:rPr>
        <w:t xml:space="preserve"> </w:t>
      </w:r>
      <w:r w:rsidR="00051A40">
        <w:rPr>
          <w:rFonts w:ascii="Arial Nova Light" w:hAnsi="Arial Nova Light"/>
          <w:sz w:val="24"/>
          <w:szCs w:val="24"/>
        </w:rPr>
        <w:t>Tribunal</w:t>
      </w:r>
      <w:r w:rsidR="00051A40" w:rsidRPr="00051A40">
        <w:rPr>
          <w:rFonts w:ascii="Arial Nova Light" w:hAnsi="Arial Nova Light"/>
          <w:sz w:val="24"/>
          <w:szCs w:val="24"/>
        </w:rPr>
        <w:t xml:space="preserve"> deberá determinar, a la luz de lo argumentado por las partes, así como de los elementos de prueba que obran en el expediente, si la propaganda colocada en los parabuses denunciados vulnera la disposición contenida en el artículo </w:t>
      </w:r>
      <w:r w:rsidR="004D2F07">
        <w:rPr>
          <w:rFonts w:ascii="Arial Nova Light" w:hAnsi="Arial Nova Light"/>
          <w:sz w:val="24"/>
          <w:szCs w:val="24"/>
        </w:rPr>
        <w:t>163</w:t>
      </w:r>
      <w:r w:rsidR="00051A40" w:rsidRPr="00051A40">
        <w:rPr>
          <w:rFonts w:ascii="Arial Nova Light" w:hAnsi="Arial Nova Light"/>
          <w:sz w:val="24"/>
          <w:szCs w:val="24"/>
        </w:rPr>
        <w:t xml:space="preserve">, párrafo 1, inciso </w:t>
      </w:r>
      <w:r w:rsidR="004E688D">
        <w:rPr>
          <w:rFonts w:ascii="Arial Nova Light" w:hAnsi="Arial Nova Light"/>
          <w:sz w:val="24"/>
          <w:szCs w:val="24"/>
        </w:rPr>
        <w:t>I</w:t>
      </w:r>
      <w:r w:rsidR="00051A40" w:rsidRPr="00051A40">
        <w:rPr>
          <w:rFonts w:ascii="Arial Nova Light" w:hAnsi="Arial Nova Light"/>
          <w:sz w:val="24"/>
          <w:szCs w:val="24"/>
        </w:rPr>
        <w:t xml:space="preserve"> del </w:t>
      </w:r>
      <w:r w:rsidR="004E688D">
        <w:rPr>
          <w:rFonts w:ascii="Arial Nova Light" w:hAnsi="Arial Nova Light"/>
          <w:sz w:val="24"/>
          <w:szCs w:val="24"/>
        </w:rPr>
        <w:t>Código</w:t>
      </w:r>
      <w:r w:rsidR="00051A40" w:rsidRPr="00051A40">
        <w:rPr>
          <w:rFonts w:ascii="Arial Nova Light" w:hAnsi="Arial Nova Light"/>
          <w:sz w:val="24"/>
          <w:szCs w:val="24"/>
        </w:rPr>
        <w:t xml:space="preserve"> Electoral.</w:t>
      </w:r>
    </w:p>
    <w:p w14:paraId="5A2A4BCE" w14:textId="0B49C138" w:rsidR="004E688D" w:rsidRDefault="004E688D" w:rsidP="004E688D">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27863426" w14:textId="7212B989" w:rsidR="004E688D" w:rsidRDefault="004E688D" w:rsidP="004E688D">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Pr>
          <w:rFonts w:ascii="Arial Nova Light" w:hAnsi="Arial Nova Light" w:cs="Arial"/>
          <w:sz w:val="24"/>
          <w:szCs w:val="24"/>
        </w:rPr>
        <w:t xml:space="preserve">Es decir, si la colocación de la propaganda denunciada, en los parabuses, infringe la prohibición de </w:t>
      </w:r>
      <w:r w:rsidR="00FD7D17">
        <w:rPr>
          <w:rFonts w:ascii="Arial Nova Light" w:hAnsi="Arial Nova Light" w:cs="Arial"/>
          <w:sz w:val="24"/>
          <w:szCs w:val="24"/>
        </w:rPr>
        <w:t xml:space="preserve">fijar en equipamiento urbano, al utilizar los denominados “parabuses”. </w:t>
      </w:r>
    </w:p>
    <w:p w14:paraId="5364A61E" w14:textId="5745B5B9" w:rsidR="009A1EE8" w:rsidRDefault="009A1EE8" w:rsidP="004E688D">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28595878" w14:textId="753F145A" w:rsidR="009A1EE8" w:rsidRPr="00165C72" w:rsidRDefault="009A1EE8" w:rsidP="00165C72">
      <w:pPr>
        <w:pStyle w:val="Prrafodelista"/>
        <w:numPr>
          <w:ilvl w:val="0"/>
          <w:numId w:val="7"/>
        </w:numPr>
        <w:pBdr>
          <w:top w:val="nil"/>
          <w:left w:val="nil"/>
          <w:bottom w:val="nil"/>
          <w:right w:val="nil"/>
          <w:between w:val="nil"/>
        </w:pBdr>
        <w:tabs>
          <w:tab w:val="left" w:pos="567"/>
        </w:tabs>
        <w:spacing w:after="0" w:line="360" w:lineRule="auto"/>
        <w:ind w:left="0" w:right="36" w:firstLine="0"/>
        <w:jc w:val="both"/>
        <w:rPr>
          <w:rFonts w:ascii="Arial Nova Light" w:hAnsi="Arial Nova Light" w:cs="Arial"/>
          <w:sz w:val="24"/>
          <w:szCs w:val="24"/>
        </w:rPr>
      </w:pPr>
      <w:r>
        <w:rPr>
          <w:rFonts w:ascii="Arial Nova Light" w:hAnsi="Arial Nova Light" w:cs="Arial"/>
          <w:b/>
          <w:bCs/>
          <w:sz w:val="24"/>
          <w:szCs w:val="24"/>
        </w:rPr>
        <w:t xml:space="preserve">CASO CONCRETO. </w:t>
      </w:r>
      <w:r w:rsidRPr="00165C72">
        <w:rPr>
          <w:rFonts w:ascii="Arial Nova Light" w:hAnsi="Arial Nova Light" w:cs="Arial"/>
          <w:sz w:val="24"/>
          <w:szCs w:val="24"/>
        </w:rPr>
        <w:t xml:space="preserve">Este Tribunal </w:t>
      </w:r>
      <w:r w:rsidR="00165C72" w:rsidRPr="00165C72">
        <w:rPr>
          <w:rFonts w:ascii="Arial Nova Light" w:hAnsi="Arial Nova Light"/>
          <w:sz w:val="24"/>
          <w:szCs w:val="24"/>
        </w:rPr>
        <w:t xml:space="preserve">considera que la colocación de la propaganda electoral en parabuses ubicados </w:t>
      </w:r>
      <w:r w:rsidR="00165C72">
        <w:rPr>
          <w:rFonts w:ascii="Arial Nova Light" w:hAnsi="Arial Nova Light"/>
          <w:sz w:val="24"/>
          <w:szCs w:val="24"/>
        </w:rPr>
        <w:t xml:space="preserve">en el Municipio de Aguascalientes, </w:t>
      </w:r>
      <w:r w:rsidR="00165C72" w:rsidRPr="00165C72">
        <w:rPr>
          <w:rFonts w:ascii="Arial Nova Light" w:hAnsi="Arial Nova Light"/>
          <w:sz w:val="24"/>
          <w:szCs w:val="24"/>
        </w:rPr>
        <w:t xml:space="preserve">y que </w:t>
      </w:r>
      <w:r w:rsidR="00165C72">
        <w:rPr>
          <w:rFonts w:ascii="Arial Nova Light" w:hAnsi="Arial Nova Light"/>
          <w:sz w:val="24"/>
          <w:szCs w:val="24"/>
        </w:rPr>
        <w:t>es</w:t>
      </w:r>
      <w:r w:rsidR="00165C72" w:rsidRPr="00165C72">
        <w:rPr>
          <w:rFonts w:ascii="Arial Nova Light" w:hAnsi="Arial Nova Light"/>
          <w:sz w:val="24"/>
          <w:szCs w:val="24"/>
        </w:rPr>
        <w:t xml:space="preserve"> materia de la controversia, no constituye una infracción a la normativa electoral, por parte de</w:t>
      </w:r>
      <w:r w:rsidR="00165C72">
        <w:rPr>
          <w:rFonts w:ascii="Arial Nova Light" w:hAnsi="Arial Nova Light"/>
          <w:sz w:val="24"/>
          <w:szCs w:val="24"/>
        </w:rPr>
        <w:t xml:space="preserve"> la coalición “Va por Aguascalientes”, </w:t>
      </w:r>
      <w:r w:rsidR="00165C72" w:rsidRPr="00165C72">
        <w:rPr>
          <w:rFonts w:ascii="Arial Nova Light" w:hAnsi="Arial Nova Light"/>
          <w:sz w:val="24"/>
          <w:szCs w:val="24"/>
        </w:rPr>
        <w:t>ni de su candidata</w:t>
      </w:r>
      <w:r w:rsidR="00165C72">
        <w:rPr>
          <w:rFonts w:ascii="Arial Nova Light" w:hAnsi="Arial Nova Light"/>
          <w:sz w:val="24"/>
          <w:szCs w:val="24"/>
        </w:rPr>
        <w:t xml:space="preserve"> a</w:t>
      </w:r>
      <w:r w:rsidR="00165C72" w:rsidRPr="00165C72">
        <w:rPr>
          <w:rFonts w:ascii="Arial Nova Light" w:hAnsi="Arial Nova Light"/>
          <w:sz w:val="24"/>
          <w:szCs w:val="24"/>
        </w:rPr>
        <w:t xml:space="preserve"> la </w:t>
      </w:r>
      <w:r w:rsidR="00165C72">
        <w:rPr>
          <w:rFonts w:ascii="Arial Nova Light" w:hAnsi="Arial Nova Light"/>
          <w:sz w:val="24"/>
          <w:szCs w:val="24"/>
        </w:rPr>
        <w:t>Gubernatura</w:t>
      </w:r>
      <w:r w:rsidR="00165C72" w:rsidRPr="00165C72">
        <w:rPr>
          <w:rFonts w:ascii="Arial Nova Light" w:hAnsi="Arial Nova Light"/>
          <w:sz w:val="24"/>
          <w:szCs w:val="24"/>
        </w:rPr>
        <w:t xml:space="preserve"> </w:t>
      </w:r>
      <w:r w:rsidR="00165C72">
        <w:rPr>
          <w:rFonts w:ascii="Arial Nova Light" w:hAnsi="Arial Nova Light"/>
          <w:sz w:val="24"/>
          <w:szCs w:val="24"/>
        </w:rPr>
        <w:t>María Teresa Jiménez Esquivel</w:t>
      </w:r>
      <w:r w:rsidR="00165C72" w:rsidRPr="00165C72">
        <w:rPr>
          <w:rFonts w:ascii="Arial Nova Light" w:hAnsi="Arial Nova Light"/>
          <w:sz w:val="24"/>
          <w:szCs w:val="24"/>
        </w:rPr>
        <w:t>.</w:t>
      </w:r>
    </w:p>
    <w:p w14:paraId="0FFCAAA6" w14:textId="6B2B4FC9" w:rsidR="00165C72" w:rsidRDefault="00165C72"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
          <w:bCs/>
          <w:sz w:val="24"/>
          <w:szCs w:val="24"/>
        </w:rPr>
      </w:pPr>
    </w:p>
    <w:p w14:paraId="0DCE0939" w14:textId="77777777" w:rsidR="00945B90" w:rsidRDefault="00F979D8"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sz w:val="24"/>
          <w:szCs w:val="24"/>
        </w:rPr>
      </w:pPr>
      <w:r>
        <w:rPr>
          <w:rFonts w:ascii="Arial Nova Light" w:hAnsi="Arial Nova Light" w:cs="Arial"/>
          <w:sz w:val="24"/>
          <w:szCs w:val="24"/>
        </w:rPr>
        <w:t>Para fundamentar la decisión, este Tribunal expondrá en primer lugar el marco normativo correspondiente, y, posteriorment</w:t>
      </w:r>
      <w:r w:rsidRPr="001107EB">
        <w:rPr>
          <w:rFonts w:ascii="Arial Nova Light" w:hAnsi="Arial Nova Light" w:cs="Arial"/>
          <w:sz w:val="24"/>
          <w:szCs w:val="24"/>
        </w:rPr>
        <w:t>e</w:t>
      </w:r>
      <w:r w:rsidR="001107EB" w:rsidRPr="001107EB">
        <w:rPr>
          <w:rFonts w:ascii="Arial Nova Light" w:hAnsi="Arial Nova Light" w:cs="Arial"/>
          <w:sz w:val="24"/>
          <w:szCs w:val="24"/>
        </w:rPr>
        <w:t xml:space="preserve"> </w:t>
      </w:r>
      <w:r w:rsidR="001107EB" w:rsidRPr="001107EB">
        <w:rPr>
          <w:rFonts w:ascii="Arial Nova Light" w:hAnsi="Arial Nova Light"/>
          <w:sz w:val="24"/>
          <w:szCs w:val="24"/>
        </w:rPr>
        <w:t>se analiza, si la colocación de la propaganda denunciada en los parabuses ubicados en distintos puntos d</w:t>
      </w:r>
      <w:r w:rsidR="001107EB">
        <w:rPr>
          <w:rFonts w:ascii="Arial Nova Light" w:hAnsi="Arial Nova Light"/>
          <w:sz w:val="24"/>
          <w:szCs w:val="24"/>
        </w:rPr>
        <w:t>e la Ciudad</w:t>
      </w:r>
      <w:r w:rsidR="001107EB" w:rsidRPr="001107EB">
        <w:rPr>
          <w:rFonts w:ascii="Arial Nova Light" w:hAnsi="Arial Nova Light"/>
          <w:sz w:val="24"/>
          <w:szCs w:val="24"/>
        </w:rPr>
        <w:t>, se ajusta o no a la normativa electoral de la materia</w:t>
      </w:r>
      <w:r w:rsidR="00945B90">
        <w:rPr>
          <w:rFonts w:ascii="Arial Nova Light" w:hAnsi="Arial Nova Light"/>
          <w:sz w:val="24"/>
          <w:szCs w:val="24"/>
        </w:rPr>
        <w:t xml:space="preserve">. </w:t>
      </w:r>
    </w:p>
    <w:p w14:paraId="441E8B99" w14:textId="77777777" w:rsidR="00945B90" w:rsidRDefault="00945B9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sz w:val="24"/>
          <w:szCs w:val="24"/>
        </w:rPr>
      </w:pPr>
    </w:p>
    <w:p w14:paraId="444AAEA1" w14:textId="77777777" w:rsidR="00287745" w:rsidRDefault="00945B9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b/>
          <w:bCs/>
          <w:sz w:val="24"/>
          <w:szCs w:val="24"/>
        </w:rPr>
      </w:pPr>
      <w:r>
        <w:rPr>
          <w:rFonts w:ascii="Arial Nova Light" w:hAnsi="Arial Nova Light"/>
          <w:b/>
          <w:bCs/>
          <w:sz w:val="24"/>
          <w:szCs w:val="24"/>
        </w:rPr>
        <w:t xml:space="preserve">Marco Normativo. </w:t>
      </w:r>
    </w:p>
    <w:p w14:paraId="496A7032" w14:textId="77777777" w:rsidR="00287745" w:rsidRPr="00287745" w:rsidRDefault="00287745" w:rsidP="00287745">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sidRPr="00287745">
        <w:rPr>
          <w:rFonts w:ascii="Arial Nova Light" w:hAnsi="Arial Nova Light" w:cs="Arial"/>
          <w:sz w:val="24"/>
          <w:szCs w:val="24"/>
        </w:rPr>
        <w:lastRenderedPageBreak/>
        <w:t>Para arribar a esta conclusión es necesario, analizar las disposiciones jurídicas aplicables al presente asunto.</w:t>
      </w:r>
    </w:p>
    <w:p w14:paraId="135EFF3D" w14:textId="77777777" w:rsidR="00287745" w:rsidRPr="00287745" w:rsidRDefault="00287745" w:rsidP="00287745">
      <w:pPr>
        <w:pStyle w:val="Prrafodelista"/>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3E728F2B" w14:textId="4D66255B" w:rsidR="00287745" w:rsidRPr="00287745" w:rsidRDefault="00287745" w:rsidP="00287745">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sidRPr="00287745">
        <w:rPr>
          <w:rFonts w:ascii="Arial Nova Light" w:hAnsi="Arial Nova Light" w:cs="Arial"/>
          <w:sz w:val="24"/>
          <w:szCs w:val="24"/>
        </w:rPr>
        <w:t xml:space="preserve">Al respecto, el artículo 242, párrafo 3, de la </w:t>
      </w:r>
      <w:r w:rsidR="00D9065E">
        <w:rPr>
          <w:rFonts w:ascii="Arial Nova Light" w:hAnsi="Arial Nova Light" w:cs="Arial"/>
          <w:sz w:val="24"/>
          <w:szCs w:val="24"/>
        </w:rPr>
        <w:t xml:space="preserve">LGIPE, así como el artículo 157, párrafo primero, fracción II, </w:t>
      </w:r>
      <w:r w:rsidRPr="00287745">
        <w:rPr>
          <w:rFonts w:ascii="Arial Nova Light" w:hAnsi="Arial Nova Light" w:cs="Arial"/>
          <w:sz w:val="24"/>
          <w:szCs w:val="24"/>
        </w:rPr>
        <w:t>refiere</w:t>
      </w:r>
      <w:r w:rsidR="00D9065E">
        <w:rPr>
          <w:rFonts w:ascii="Arial Nova Light" w:hAnsi="Arial Nova Light" w:cs="Arial"/>
          <w:sz w:val="24"/>
          <w:szCs w:val="24"/>
        </w:rPr>
        <w:t>n</w:t>
      </w:r>
      <w:r w:rsidRPr="00287745">
        <w:rPr>
          <w:rFonts w:ascii="Arial Nova Light" w:hAnsi="Arial Nova Light" w:cs="Arial"/>
          <w:sz w:val="24"/>
          <w:szCs w:val="24"/>
        </w:rPr>
        <w:t xml:space="preserve"> que la propaganda electoral es el conjunto de escritos, publicaciones, imágenes, grabaciones, proyecciones y expresiones que durante la campaña electoral producen y difunden los partidos políticos, los candidatos registrados y sus simpatizantes, con el objeto de presentar ante la ciudadanía las candidaturas registradas.</w:t>
      </w:r>
    </w:p>
    <w:p w14:paraId="5FB42982" w14:textId="77777777" w:rsidR="00287745" w:rsidRDefault="00287745" w:rsidP="00287745">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183B83E6" w14:textId="456DBDF5" w:rsidR="00287745" w:rsidRPr="00287745" w:rsidRDefault="00287745" w:rsidP="00287745">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sidRPr="00287745">
        <w:rPr>
          <w:rFonts w:ascii="Arial Nova Light" w:hAnsi="Arial Nova Light" w:cs="Arial"/>
          <w:sz w:val="24"/>
          <w:szCs w:val="24"/>
        </w:rPr>
        <w:t xml:space="preserve">Por su parte, el artículo </w:t>
      </w:r>
      <w:r w:rsidR="00D9065E">
        <w:rPr>
          <w:rFonts w:ascii="Arial Nova Light" w:hAnsi="Arial Nova Light" w:cs="Arial"/>
          <w:sz w:val="24"/>
          <w:szCs w:val="24"/>
        </w:rPr>
        <w:t>163, párrafo primero, fracción I, del Código Electoral</w:t>
      </w:r>
      <w:r w:rsidRPr="00287745">
        <w:rPr>
          <w:rFonts w:ascii="Arial Nova Light" w:hAnsi="Arial Nova Light" w:cs="Arial"/>
          <w:sz w:val="24"/>
          <w:szCs w:val="24"/>
        </w:rPr>
        <w:t xml:space="preserve">, prevé las reglas que deberán seguir los partidos políticos y candidatos en la colocación de su propaganda electoral, estableciendo en el inciso </w:t>
      </w:r>
      <w:r w:rsidR="00962052">
        <w:rPr>
          <w:rFonts w:ascii="Arial Nova Light" w:hAnsi="Arial Nova Light" w:cs="Arial"/>
          <w:sz w:val="24"/>
          <w:szCs w:val="24"/>
        </w:rPr>
        <w:t>señalado</w:t>
      </w:r>
      <w:r w:rsidRPr="00287745">
        <w:rPr>
          <w:rFonts w:ascii="Arial Nova Light" w:hAnsi="Arial Nova Light" w:cs="Arial"/>
          <w:sz w:val="24"/>
          <w:szCs w:val="24"/>
        </w:rPr>
        <w:t>, de manera expresa que la misma no podrá fijarse en elementos de equipamiento urbano.</w:t>
      </w:r>
    </w:p>
    <w:p w14:paraId="3E3FD058" w14:textId="77777777" w:rsidR="00287745" w:rsidRPr="00287745" w:rsidRDefault="00287745" w:rsidP="00287745">
      <w:pPr>
        <w:pStyle w:val="Prrafodelista"/>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312885E1" w14:textId="2D6A64D4" w:rsidR="00287745" w:rsidRPr="00962052" w:rsidRDefault="00287745" w:rsidP="00962052">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sidRPr="00962052">
        <w:rPr>
          <w:rFonts w:ascii="Arial Nova Light" w:hAnsi="Arial Nova Light" w:cs="Arial"/>
          <w:sz w:val="24"/>
          <w:szCs w:val="24"/>
        </w:rPr>
        <w:t xml:space="preserve">Asimismo, el artículo 64, de la Ley General de Partidos Políticos, en su párrafo 2, señala lo que debe entenderse por propaganda en vía pública, siendo toda aquella que se contrate o difunda entre otros elementos, en espectaculares, buzones, cajas de luz, carteleras, marquesinas, muebles urbanos de publicidad con o sin movimiento, muros panorámicos, </w:t>
      </w:r>
      <w:r w:rsidRPr="00962052">
        <w:rPr>
          <w:rFonts w:ascii="Arial Nova Light" w:hAnsi="Arial Nova Light" w:cs="Arial"/>
          <w:b/>
          <w:bCs/>
          <w:sz w:val="24"/>
          <w:szCs w:val="24"/>
        </w:rPr>
        <w:t>parabuses</w:t>
      </w:r>
      <w:r w:rsidRPr="00962052">
        <w:rPr>
          <w:rFonts w:ascii="Arial Nova Light" w:hAnsi="Arial Nova Light" w:cs="Arial"/>
          <w:sz w:val="24"/>
          <w:szCs w:val="24"/>
        </w:rPr>
        <w:t>, puentes, vallas, vehículos o cualquier otro medio similar.</w:t>
      </w:r>
    </w:p>
    <w:p w14:paraId="7AA4CE45" w14:textId="77777777" w:rsidR="00287745" w:rsidRPr="00287745" w:rsidRDefault="00287745" w:rsidP="00287745">
      <w:pPr>
        <w:pStyle w:val="Prrafodelista"/>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1F8A1C7D" w14:textId="3C3FA268" w:rsidR="00287745" w:rsidRPr="00962052" w:rsidRDefault="00287745" w:rsidP="00962052">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r w:rsidRPr="00962052">
        <w:rPr>
          <w:rFonts w:ascii="Arial Nova Light" w:hAnsi="Arial Nova Light" w:cs="Arial"/>
          <w:sz w:val="24"/>
          <w:szCs w:val="24"/>
        </w:rPr>
        <w:t xml:space="preserve">En ese sentido, el Reglamento de Fiscalización expedido por el INE, en su artículo 209, párrafo 3, refiere a la propaganda exhibida en vía pública distinta a los espectaculares, como aquella exhibida en muebles urbanos de publicidad sin o con movimiento, siendo aquellas estructuras que se localizan en lugares públicos, donde se transmiten imágenes digitales para una mayor cobertura en la difusión de publicidad, tales como los </w:t>
      </w:r>
      <w:r w:rsidRPr="00962052">
        <w:rPr>
          <w:rFonts w:ascii="Arial Nova Light" w:hAnsi="Arial Nova Light" w:cs="Arial"/>
          <w:b/>
          <w:bCs/>
          <w:sz w:val="24"/>
          <w:szCs w:val="24"/>
        </w:rPr>
        <w:t>parabuses</w:t>
      </w:r>
      <w:r w:rsidRPr="00962052">
        <w:rPr>
          <w:rFonts w:ascii="Arial Nova Light" w:hAnsi="Arial Nova Light" w:cs="Arial"/>
          <w:sz w:val="24"/>
          <w:szCs w:val="24"/>
        </w:rPr>
        <w:t>.</w:t>
      </w:r>
    </w:p>
    <w:p w14:paraId="4F0D3236" w14:textId="77777777" w:rsidR="00962052" w:rsidRDefault="00962052" w:rsidP="00962052">
      <w:pPr>
        <w:pBdr>
          <w:top w:val="nil"/>
          <w:left w:val="nil"/>
          <w:bottom w:val="nil"/>
          <w:right w:val="nil"/>
          <w:between w:val="nil"/>
        </w:pBdr>
        <w:tabs>
          <w:tab w:val="left" w:pos="567"/>
        </w:tabs>
        <w:spacing w:after="0" w:line="360" w:lineRule="auto"/>
        <w:ind w:right="36"/>
        <w:jc w:val="both"/>
        <w:rPr>
          <w:rFonts w:ascii="Arial Nova Light" w:hAnsi="Arial Nova Light" w:cs="Arial"/>
          <w:sz w:val="24"/>
          <w:szCs w:val="24"/>
        </w:rPr>
      </w:pPr>
    </w:p>
    <w:p w14:paraId="77A0B5AC" w14:textId="6989BAC0" w:rsidR="00165C72" w:rsidRDefault="00287745" w:rsidP="00287745">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sidRPr="00287745">
        <w:rPr>
          <w:rFonts w:ascii="Arial Nova Light" w:hAnsi="Arial Nova Light" w:cs="Arial"/>
          <w:sz w:val="24"/>
          <w:szCs w:val="24"/>
        </w:rPr>
        <w:t xml:space="preserve">Así, de la interpretación sistemática de las disposiciones en comento, tenemos que los partidos políticos y sus candidatos pueden realizar la fijación de propaganda electoral en elementos del mobiliario urbano conocidos como </w:t>
      </w:r>
      <w:r w:rsidRPr="00D561E4">
        <w:rPr>
          <w:rFonts w:ascii="Arial Nova Light" w:hAnsi="Arial Nova Light" w:cs="Arial"/>
          <w:b/>
          <w:bCs/>
          <w:sz w:val="24"/>
          <w:szCs w:val="24"/>
        </w:rPr>
        <w:t>parabuses</w:t>
      </w:r>
      <w:r w:rsidRPr="00287745">
        <w:rPr>
          <w:rFonts w:ascii="Arial Nova Light" w:hAnsi="Arial Nova Light" w:cs="Arial"/>
          <w:sz w:val="24"/>
          <w:szCs w:val="24"/>
        </w:rPr>
        <w:t>, siempre y cuando estos, no constituyan un elemento del equipamiento urbano.</w:t>
      </w:r>
      <w:r w:rsidR="00A21193" w:rsidRPr="001107EB">
        <w:rPr>
          <w:rFonts w:ascii="Arial Nova Light" w:hAnsi="Arial Nova Light" w:cs="Arial"/>
          <w:sz w:val="24"/>
          <w:szCs w:val="24"/>
        </w:rPr>
        <w:t xml:space="preserve"> </w:t>
      </w:r>
    </w:p>
    <w:p w14:paraId="7FBEEF6C" w14:textId="370E49B1" w:rsidR="00A21193" w:rsidRDefault="00A21193"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5E19D3EA" w14:textId="33F803CF" w:rsidR="00A21193" w:rsidRDefault="00E706FF"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Pr>
          <w:rFonts w:ascii="Arial Nova Light" w:hAnsi="Arial Nova Light" w:cs="Arial"/>
          <w:b/>
          <w:bCs/>
          <w:sz w:val="24"/>
          <w:szCs w:val="24"/>
        </w:rPr>
        <w:t xml:space="preserve">Determinación. </w:t>
      </w:r>
      <w:r>
        <w:rPr>
          <w:rFonts w:ascii="Arial Nova Light" w:hAnsi="Arial Nova Light" w:cs="Arial"/>
          <w:sz w:val="24"/>
          <w:szCs w:val="24"/>
        </w:rPr>
        <w:t xml:space="preserve">Como ya se adelantó, este Tribunal considera que es </w:t>
      </w:r>
      <w:r>
        <w:rPr>
          <w:rFonts w:ascii="Arial Nova Light" w:hAnsi="Arial Nova Light" w:cs="Arial"/>
          <w:b/>
          <w:bCs/>
          <w:sz w:val="24"/>
          <w:szCs w:val="24"/>
        </w:rPr>
        <w:t>inexistente la infracción denunciada</w:t>
      </w:r>
      <w:r>
        <w:rPr>
          <w:rFonts w:ascii="Arial Nova Light" w:hAnsi="Arial Nova Light" w:cs="Arial"/>
          <w:sz w:val="24"/>
          <w:szCs w:val="24"/>
        </w:rPr>
        <w:t xml:space="preserve">, consistente en la colocación de propaganda electoral en lugares prohibidos, particularmente en los denominados “parabuses”, por las siguientes consideraciones: </w:t>
      </w:r>
    </w:p>
    <w:p w14:paraId="7D8B1A57" w14:textId="48D361C8" w:rsidR="00E706FF" w:rsidRDefault="00E706FF"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7AEAAB52" w14:textId="6E5C66AD" w:rsidR="00E706FF" w:rsidRDefault="0028134A"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Pr>
          <w:rFonts w:ascii="Arial Nova Light" w:hAnsi="Arial Nova Light" w:cs="Arial"/>
          <w:sz w:val="24"/>
          <w:szCs w:val="24"/>
        </w:rPr>
        <w:t>Para este Tribunal, por las características asentadas en la Oficialía Electoral ofrecida como medio probatorio en la que se describe la publicidad denunciada, esta es de naturaleza electo</w:t>
      </w:r>
      <w:r w:rsidR="00F63AD8">
        <w:rPr>
          <w:rFonts w:ascii="Arial Nova Light" w:hAnsi="Arial Nova Light" w:cs="Arial"/>
          <w:sz w:val="24"/>
          <w:szCs w:val="24"/>
        </w:rPr>
        <w:t>r</w:t>
      </w:r>
      <w:r>
        <w:rPr>
          <w:rFonts w:ascii="Arial Nova Light" w:hAnsi="Arial Nova Light" w:cs="Arial"/>
          <w:sz w:val="24"/>
          <w:szCs w:val="24"/>
        </w:rPr>
        <w:t xml:space="preserve">al, </w:t>
      </w:r>
      <w:r w:rsidR="00F63AD8" w:rsidRPr="00F63AD8">
        <w:rPr>
          <w:rFonts w:ascii="Arial Nova Light" w:hAnsi="Arial Nova Light" w:cs="Arial"/>
          <w:sz w:val="24"/>
          <w:szCs w:val="24"/>
        </w:rPr>
        <w:t>dado su contenido y la temporalidad en que fue colocada, pues como se advierte, tiene el propósito expreso de promover la imagen de</w:t>
      </w:r>
      <w:r w:rsidR="00F63AD8">
        <w:rPr>
          <w:rFonts w:ascii="Arial Nova Light" w:hAnsi="Arial Nova Light" w:cs="Arial"/>
          <w:sz w:val="24"/>
          <w:szCs w:val="24"/>
        </w:rPr>
        <w:t xml:space="preserve"> la Candidata a la Gubernatura Tere Jiménez. </w:t>
      </w:r>
    </w:p>
    <w:p w14:paraId="1AB1F477" w14:textId="09E4208E" w:rsidR="00F63AD8" w:rsidRDefault="00F63AD8"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638AA80C" w14:textId="5F968F55" w:rsidR="00F63AD8" w:rsidRDefault="00F63AD8"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Pr>
          <w:rFonts w:ascii="Arial Nova Light" w:hAnsi="Arial Nova Light" w:cs="Arial"/>
          <w:sz w:val="24"/>
          <w:szCs w:val="24"/>
        </w:rPr>
        <w:t xml:space="preserve">Tal como se advierte en la siguiente imagen de referencia, precisando que todos los elementos señalados son de idéntica composición: </w:t>
      </w:r>
    </w:p>
    <w:p w14:paraId="38F2455B" w14:textId="705B07ED" w:rsidR="00F63AD8"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Pr>
          <w:noProof/>
        </w:rPr>
        <w:drawing>
          <wp:anchor distT="0" distB="0" distL="114300" distR="114300" simplePos="0" relativeHeight="251658240" behindDoc="0" locked="0" layoutInCell="1" allowOverlap="1" wp14:anchorId="5F0079FB" wp14:editId="22A209A0">
            <wp:simplePos x="0" y="0"/>
            <wp:positionH relativeFrom="column">
              <wp:posOffset>1310208</wp:posOffset>
            </wp:positionH>
            <wp:positionV relativeFrom="paragraph">
              <wp:posOffset>10566</wp:posOffset>
            </wp:positionV>
            <wp:extent cx="3200400" cy="4305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00400" cy="4305300"/>
                    </a:xfrm>
                    <a:prstGeom prst="rect">
                      <a:avLst/>
                    </a:prstGeom>
                  </pic:spPr>
                </pic:pic>
              </a:graphicData>
            </a:graphic>
          </wp:anchor>
        </w:drawing>
      </w:r>
    </w:p>
    <w:p w14:paraId="4EF5E72D" w14:textId="0D0CC29A"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3D923E80" w14:textId="2E7482F4"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46D084EF" w14:textId="4888AACD"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3E0D5C7B" w14:textId="21A1A4A4"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5135E5C5" w14:textId="1BBC8744"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2A9E073C" w14:textId="0B883FDF"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050714E6" w14:textId="7BB96895"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12EE22B4" w14:textId="77777777" w:rsidR="00023F30" w:rsidRDefault="00023F30"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6DB36101" w14:textId="2173BCBD" w:rsidR="00F63AD8" w:rsidRPr="00E706FF" w:rsidRDefault="00F63AD8" w:rsidP="00165C7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42A1267B" w14:textId="6F4BF9DE" w:rsidR="00A82DC1" w:rsidRDefault="00A82DC1"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50BDB3B5" w14:textId="18A3FC8D" w:rsidR="00023F30" w:rsidRDefault="00023F30"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661C5FDF" w14:textId="6996E61F" w:rsidR="00023F30" w:rsidRDefault="00023F30"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5D07139E" w14:textId="738884DD" w:rsidR="00023F30" w:rsidRDefault="00023F30"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575E04C6" w14:textId="2DC043BF" w:rsidR="00023F30" w:rsidRDefault="00023F30"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43F3B434" w14:textId="7755031B" w:rsidR="007A2E9E" w:rsidRDefault="007A2E9E"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1365294F" w14:textId="6DA46582" w:rsidR="007A2E9E" w:rsidRDefault="007A2E9E"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shd w:val="clear" w:color="auto" w:fill="FFFFFF"/>
        </w:rPr>
      </w:pPr>
      <w:r>
        <w:rPr>
          <w:rFonts w:ascii="Arial Nova Light" w:hAnsi="Arial Nova Light" w:cs="Arial"/>
          <w:sz w:val="24"/>
          <w:szCs w:val="24"/>
        </w:rPr>
        <w:t>Ahora bien, en cuanto a las estructuras donde fueron colocados, de acuerdo con la Jurisprudencia 35/2009</w:t>
      </w:r>
      <w:r>
        <w:rPr>
          <w:rStyle w:val="Refdenotaalpie"/>
          <w:rFonts w:ascii="Arial Nova Light" w:hAnsi="Arial Nova Light" w:cs="Arial"/>
          <w:sz w:val="24"/>
          <w:szCs w:val="24"/>
        </w:rPr>
        <w:footnoteReference w:id="9"/>
      </w:r>
      <w:r>
        <w:rPr>
          <w:rFonts w:ascii="Arial Nova Light" w:hAnsi="Arial Nova Light" w:cs="Arial"/>
          <w:sz w:val="24"/>
          <w:szCs w:val="24"/>
        </w:rPr>
        <w:t xml:space="preserve">, </w:t>
      </w:r>
      <w:r w:rsidR="00424E8D" w:rsidRPr="00424E8D">
        <w:rPr>
          <w:rFonts w:ascii="Arial Nova Light" w:hAnsi="Arial Nova Light" w:cs="Arial"/>
          <w:sz w:val="24"/>
          <w:szCs w:val="24"/>
          <w:shd w:val="clear" w:color="auto" w:fill="FFFFFF"/>
        </w:rPr>
        <w:t>constituyen elementos de equipamiento urbano, aquellos bienes que reúnan como características: a) Que se trate de bienes inmuebles, instalaciones, construcciones y mobiliario, y b) Que tengan como </w:t>
      </w:r>
      <w:r w:rsidR="00424E8D" w:rsidRPr="00424E8D">
        <w:rPr>
          <w:rFonts w:ascii="Arial Nova Light" w:hAnsi="Arial Nova Light" w:cs="Arial"/>
          <w:b/>
          <w:bCs/>
          <w:sz w:val="24"/>
          <w:szCs w:val="24"/>
          <w:shd w:val="clear" w:color="auto" w:fill="FFFFFF"/>
        </w:rPr>
        <w:t>finalidad presentar servicios urbanos</w:t>
      </w:r>
      <w:r w:rsidR="00424E8D" w:rsidRPr="00424E8D">
        <w:rPr>
          <w:rFonts w:ascii="Arial Nova Light" w:hAnsi="Arial Nova Light" w:cs="Arial"/>
          <w:sz w:val="24"/>
          <w:szCs w:val="24"/>
          <w:shd w:val="clear" w:color="auto" w:fill="FFFFFF"/>
        </w:rPr>
        <w:t xml:space="preserve"> en los centros de población; desarrollar actividades económicas complementarias a las de habitación </w:t>
      </w:r>
      <w:r w:rsidR="00424E8D" w:rsidRPr="00424E8D">
        <w:rPr>
          <w:rFonts w:ascii="Arial Nova Light" w:hAnsi="Arial Nova Light" w:cs="Arial"/>
          <w:sz w:val="24"/>
          <w:szCs w:val="24"/>
          <w:shd w:val="clear" w:color="auto" w:fill="FFFFFF"/>
        </w:rPr>
        <w:lastRenderedPageBreak/>
        <w:t>y trabajo, o proporcionar servicios de bienestar social y apoyo a la actividad económica, cultural y recreativa.</w:t>
      </w:r>
    </w:p>
    <w:p w14:paraId="0AE54A8B" w14:textId="7850E4E0" w:rsidR="00853A62" w:rsidRPr="00853A62" w:rsidRDefault="00853A62" w:rsidP="00853A62">
      <w:pPr>
        <w:pStyle w:val="NormalWeb"/>
        <w:shd w:val="clear" w:color="auto" w:fill="FFFFFF"/>
        <w:spacing w:before="480" w:beforeAutospacing="0" w:after="240" w:afterAutospacing="0" w:line="405" w:lineRule="atLeast"/>
        <w:jc w:val="both"/>
        <w:rPr>
          <w:rFonts w:ascii="Arial Nova Light" w:hAnsi="Arial Nova Light" w:cs="Arial"/>
        </w:rPr>
      </w:pPr>
      <w:r w:rsidRPr="00853A62">
        <w:rPr>
          <w:rFonts w:ascii="Arial Nova Light" w:hAnsi="Arial Nova Light" w:cs="Arial"/>
        </w:rPr>
        <w:t>En ese sentido, si bien en principio los parabuses podrían considerarse como elementos de</w:t>
      </w:r>
      <w:r>
        <w:rPr>
          <w:rFonts w:ascii="Arial Nova Light" w:hAnsi="Arial Nova Light" w:cs="Arial"/>
        </w:rPr>
        <w:t xml:space="preserve"> </w:t>
      </w:r>
      <w:r w:rsidRPr="00853A62">
        <w:rPr>
          <w:rFonts w:ascii="Arial Nova Light" w:hAnsi="Arial Nova Light" w:cs="Arial"/>
        </w:rPr>
        <w:t>equipamiento urbano dado que tienen las siguientes características:</w:t>
      </w:r>
    </w:p>
    <w:p w14:paraId="19696721" w14:textId="77777777" w:rsidR="00853A62" w:rsidRPr="00853A62" w:rsidRDefault="00853A62" w:rsidP="00853A62">
      <w:pPr>
        <w:pStyle w:val="NormalWeb"/>
        <w:shd w:val="clear" w:color="auto" w:fill="FFFFFF"/>
        <w:spacing w:before="0" w:beforeAutospacing="0" w:after="0" w:afterAutospacing="0" w:line="405" w:lineRule="atLeast"/>
        <w:jc w:val="both"/>
        <w:rPr>
          <w:rFonts w:ascii="Arial Nova Light" w:hAnsi="Arial Nova Light" w:cs="Arial"/>
        </w:rPr>
      </w:pPr>
      <w:r w:rsidRPr="00853A62">
        <w:rPr>
          <w:rFonts w:ascii="Arial Nova Light" w:hAnsi="Arial Nova Light" w:cs="Arial"/>
        </w:rPr>
        <w:t> </w:t>
      </w:r>
    </w:p>
    <w:p w14:paraId="7BA60C0A" w14:textId="77777777" w:rsidR="00853A62" w:rsidRPr="00853A62" w:rsidRDefault="00853A62" w:rsidP="00853A62">
      <w:pPr>
        <w:pStyle w:val="NormalWeb"/>
        <w:shd w:val="clear" w:color="auto" w:fill="FFFFFF"/>
        <w:spacing w:before="0" w:beforeAutospacing="0" w:after="0" w:afterAutospacing="0" w:line="390" w:lineRule="atLeast"/>
        <w:ind w:left="720" w:hanging="360"/>
        <w:jc w:val="both"/>
        <w:rPr>
          <w:rFonts w:ascii="Arial Nova Light" w:hAnsi="Arial Nova Light" w:cs="Arial"/>
        </w:rPr>
      </w:pPr>
      <w:r w:rsidRPr="00853A62">
        <w:rPr>
          <w:rFonts w:ascii="Arial Nova Light" w:hAnsi="Arial Nova Light" w:cs="Arial"/>
        </w:rPr>
        <w:t>a)</w:t>
      </w:r>
      <w:r w:rsidRPr="00853A62">
        <w:rPr>
          <w:rFonts w:ascii="Arial Nova Light" w:hAnsi="Arial Nova Light"/>
        </w:rPr>
        <w:t>    </w:t>
      </w:r>
      <w:r w:rsidRPr="00853A62">
        <w:rPr>
          <w:rFonts w:ascii="Arial Nova Light" w:hAnsi="Arial Nova Light" w:cs="Arial"/>
        </w:rPr>
        <w:t>Se tratan de bienes muebles, instalaciones, construcciones o mobiliario, y</w:t>
      </w:r>
    </w:p>
    <w:p w14:paraId="2C28DE89" w14:textId="77777777" w:rsidR="00853A62" w:rsidRPr="00853A62" w:rsidRDefault="00853A62" w:rsidP="00853A62">
      <w:pPr>
        <w:pStyle w:val="NormalWeb"/>
        <w:shd w:val="clear" w:color="auto" w:fill="FFFFFF"/>
        <w:spacing w:before="0" w:beforeAutospacing="0" w:after="0" w:afterAutospacing="0" w:line="390" w:lineRule="atLeast"/>
        <w:jc w:val="both"/>
        <w:rPr>
          <w:rFonts w:ascii="Arial Nova Light" w:hAnsi="Arial Nova Light" w:cs="Arial"/>
        </w:rPr>
      </w:pPr>
      <w:r w:rsidRPr="00853A62">
        <w:rPr>
          <w:rFonts w:ascii="Arial Nova Light" w:hAnsi="Arial Nova Light" w:cs="Arial"/>
        </w:rPr>
        <w:t> </w:t>
      </w:r>
    </w:p>
    <w:p w14:paraId="6DBF08C9" w14:textId="77777777" w:rsidR="00853A62" w:rsidRDefault="00853A62" w:rsidP="00853A62">
      <w:pPr>
        <w:pStyle w:val="NormalWeb"/>
        <w:shd w:val="clear" w:color="auto" w:fill="FFFFFF"/>
        <w:spacing w:before="0" w:beforeAutospacing="0" w:after="0" w:afterAutospacing="0" w:line="390" w:lineRule="atLeast"/>
        <w:ind w:left="720" w:hanging="360"/>
        <w:jc w:val="both"/>
        <w:rPr>
          <w:rFonts w:ascii="Arial Nova Light" w:hAnsi="Arial Nova Light" w:cs="Arial"/>
        </w:rPr>
      </w:pPr>
      <w:r w:rsidRPr="00853A62">
        <w:rPr>
          <w:rFonts w:ascii="Arial Nova Light" w:hAnsi="Arial Nova Light" w:cs="Arial"/>
        </w:rPr>
        <w:t>b)</w:t>
      </w:r>
      <w:r w:rsidRPr="00853A62">
        <w:rPr>
          <w:rFonts w:ascii="Arial Nova Light" w:hAnsi="Arial Nova Light"/>
        </w:rPr>
        <w:t>    </w:t>
      </w:r>
      <w:r w:rsidRPr="00853A62">
        <w:rPr>
          <w:rFonts w:ascii="Arial Nova Light" w:hAnsi="Arial Nova Light" w:cs="Arial"/>
        </w:rPr>
        <w:t>Tienen como finalidad prestar servicios públicos en los centros de población o de bienestar social y apoyo a la actividad económica, cultural y recreativa de una comunidad determinada.</w:t>
      </w:r>
    </w:p>
    <w:p w14:paraId="2D0F6A00" w14:textId="77777777" w:rsidR="00853A62" w:rsidRDefault="00853A62" w:rsidP="00853A62">
      <w:pPr>
        <w:pStyle w:val="NormalWeb"/>
        <w:shd w:val="clear" w:color="auto" w:fill="FFFFFF"/>
        <w:spacing w:before="0" w:beforeAutospacing="0" w:after="0" w:afterAutospacing="0" w:line="390" w:lineRule="atLeast"/>
        <w:jc w:val="both"/>
        <w:rPr>
          <w:rFonts w:ascii="Arial Nova Light" w:hAnsi="Arial Nova Light" w:cs="Arial"/>
        </w:rPr>
      </w:pPr>
    </w:p>
    <w:p w14:paraId="0C88579D" w14:textId="3947203B" w:rsidR="008375FD" w:rsidRDefault="00853A62" w:rsidP="004523EB">
      <w:pPr>
        <w:pStyle w:val="NormalWeb"/>
        <w:shd w:val="clear" w:color="auto" w:fill="FFFFFF"/>
        <w:spacing w:before="0" w:beforeAutospacing="0" w:after="0" w:afterAutospacing="0" w:line="360" w:lineRule="auto"/>
        <w:jc w:val="both"/>
        <w:rPr>
          <w:rFonts w:ascii="Arial Nova Light" w:hAnsi="Arial Nova Light" w:cs="Arial"/>
        </w:rPr>
      </w:pPr>
      <w:r>
        <w:rPr>
          <w:rFonts w:ascii="Arial Nova Light" w:hAnsi="Arial Nova Light" w:cs="Arial"/>
        </w:rPr>
        <w:t>L</w:t>
      </w:r>
      <w:r w:rsidRPr="00853A62">
        <w:rPr>
          <w:rFonts w:ascii="Arial Nova Light" w:hAnsi="Arial Nova Light" w:cs="Arial"/>
        </w:rPr>
        <w:t xml:space="preserve">o cierto es </w:t>
      </w:r>
      <w:r w:rsidR="005D2D76" w:rsidRPr="00853A62">
        <w:rPr>
          <w:rFonts w:ascii="Arial Nova Light" w:hAnsi="Arial Nova Light" w:cs="Arial"/>
        </w:rPr>
        <w:t>que,</w:t>
      </w:r>
      <w:r w:rsidRPr="00853A62">
        <w:rPr>
          <w:rFonts w:ascii="Arial Nova Light" w:hAnsi="Arial Nova Light" w:cs="Arial"/>
        </w:rPr>
        <w:t xml:space="preserve"> en el caso, tal y como se desprende de la información proporcionada por parte del </w:t>
      </w:r>
      <w:r w:rsidR="00B37171">
        <w:rPr>
          <w:rFonts w:ascii="Arial Nova Light" w:hAnsi="Arial Nova Light" w:cs="Arial"/>
        </w:rPr>
        <w:t xml:space="preserve">Ayuntamiento de Aguascalientes, </w:t>
      </w:r>
      <w:r w:rsidR="00817014">
        <w:rPr>
          <w:rFonts w:ascii="Arial Nova Light" w:hAnsi="Arial Nova Light" w:cs="Arial"/>
        </w:rPr>
        <w:t xml:space="preserve">por conducto del Lic. Jaime Gerardo Beltrán Martínez, consistente en el Convenio celebrado entre el Ayuntamiento y la empresa </w:t>
      </w:r>
      <w:r w:rsidR="004523EB" w:rsidRPr="004523EB">
        <w:rPr>
          <w:rFonts w:ascii="Arial Nova Light" w:hAnsi="Arial Nova Light" w:cs="Arial"/>
        </w:rPr>
        <w:t>PARAMEDIAGROUP S.A. de C.V.</w:t>
      </w:r>
      <w:r w:rsidRPr="00853A62">
        <w:rPr>
          <w:rFonts w:ascii="Arial Nova Light" w:hAnsi="Arial Nova Light" w:cs="Arial"/>
        </w:rPr>
        <w:t xml:space="preserve">, </w:t>
      </w:r>
      <w:r w:rsidR="001D7B7D">
        <w:rPr>
          <w:rFonts w:ascii="Arial Nova Light" w:hAnsi="Arial Nova Light" w:cs="Arial"/>
        </w:rPr>
        <w:t xml:space="preserve">empresa que como ya fue señalado, desde 2018, </w:t>
      </w:r>
      <w:r w:rsidR="008375FD">
        <w:rPr>
          <w:rFonts w:ascii="Arial Nova Light" w:hAnsi="Arial Nova Light" w:cs="Arial"/>
        </w:rPr>
        <w:t xml:space="preserve">cuya vigencia es de doce años, se obligó a colocar 200 “parabuses”. </w:t>
      </w:r>
    </w:p>
    <w:p w14:paraId="40A58ED5" w14:textId="77777777" w:rsidR="008375FD" w:rsidRDefault="008375FD" w:rsidP="004523EB">
      <w:pPr>
        <w:pStyle w:val="NormalWeb"/>
        <w:shd w:val="clear" w:color="auto" w:fill="FFFFFF"/>
        <w:spacing w:before="0" w:beforeAutospacing="0" w:after="0" w:afterAutospacing="0" w:line="360" w:lineRule="auto"/>
        <w:jc w:val="both"/>
        <w:rPr>
          <w:rFonts w:ascii="Arial Nova Light" w:hAnsi="Arial Nova Light" w:cs="Arial"/>
        </w:rPr>
      </w:pPr>
    </w:p>
    <w:p w14:paraId="3E3646B4" w14:textId="77777777" w:rsidR="00AC5C4C" w:rsidRDefault="008375FD" w:rsidP="004523EB">
      <w:pPr>
        <w:pStyle w:val="NormalWeb"/>
        <w:shd w:val="clear" w:color="auto" w:fill="FFFFFF"/>
        <w:spacing w:before="0" w:beforeAutospacing="0" w:after="0" w:afterAutospacing="0" w:line="360" w:lineRule="auto"/>
        <w:jc w:val="both"/>
        <w:rPr>
          <w:rFonts w:ascii="Arial Nova Light" w:hAnsi="Arial Nova Light" w:cs="Arial"/>
          <w:i/>
          <w:iCs/>
        </w:rPr>
      </w:pPr>
      <w:r>
        <w:rPr>
          <w:rFonts w:ascii="Arial Nova Light" w:hAnsi="Arial Nova Light" w:cs="Arial"/>
        </w:rPr>
        <w:t>Aunado a lo anterior la parte denunciada, presentó evidencia del contrato de arrendamiento, celebrado por el PAN</w:t>
      </w:r>
      <w:r w:rsidR="005B7512">
        <w:rPr>
          <w:rFonts w:ascii="Arial Nova Light" w:hAnsi="Arial Nova Light" w:cs="Arial"/>
        </w:rPr>
        <w:t xml:space="preserve"> y la misma empresa, que tiene por objeto </w:t>
      </w:r>
      <w:r w:rsidR="005B7512">
        <w:rPr>
          <w:rFonts w:ascii="Arial Nova Light" w:hAnsi="Arial Nova Light" w:cs="Arial"/>
          <w:i/>
          <w:iCs/>
        </w:rPr>
        <w:t xml:space="preserve">el arrendamiento de parabuses para la exhibición de anuncios en beneficio de María Teresa Jiménez Esquivel, candidata a la Gubernatura </w:t>
      </w:r>
      <w:r w:rsidR="00AC5C4C">
        <w:rPr>
          <w:rFonts w:ascii="Arial Nova Light" w:hAnsi="Arial Nova Light" w:cs="Arial"/>
          <w:i/>
          <w:iCs/>
        </w:rPr>
        <w:t xml:space="preserve">del Estado de Aguascalientes por la Coalición “Va por Aguascalientes”. </w:t>
      </w:r>
    </w:p>
    <w:p w14:paraId="02E5CBBE" w14:textId="77777777" w:rsidR="00AC5C4C" w:rsidRDefault="00AC5C4C" w:rsidP="004523EB">
      <w:pPr>
        <w:pStyle w:val="NormalWeb"/>
        <w:shd w:val="clear" w:color="auto" w:fill="FFFFFF"/>
        <w:spacing w:before="0" w:beforeAutospacing="0" w:after="0" w:afterAutospacing="0" w:line="360" w:lineRule="auto"/>
        <w:jc w:val="both"/>
        <w:rPr>
          <w:rFonts w:ascii="Arial Nova Light" w:hAnsi="Arial Nova Light" w:cs="Arial"/>
          <w:i/>
          <w:iCs/>
        </w:rPr>
      </w:pPr>
    </w:p>
    <w:p w14:paraId="040956EC" w14:textId="3DC75972" w:rsidR="00AC5C4C" w:rsidRDefault="00AC5C4C" w:rsidP="004523EB">
      <w:pPr>
        <w:pStyle w:val="NormalWeb"/>
        <w:shd w:val="clear" w:color="auto" w:fill="FFFFFF"/>
        <w:spacing w:before="0" w:beforeAutospacing="0" w:after="0" w:afterAutospacing="0" w:line="360" w:lineRule="auto"/>
        <w:jc w:val="both"/>
        <w:rPr>
          <w:rFonts w:ascii="Arial Nova Light" w:hAnsi="Arial Nova Light" w:cs="Arial"/>
        </w:rPr>
      </w:pPr>
      <w:r>
        <w:rPr>
          <w:rFonts w:ascii="Arial Nova Light" w:hAnsi="Arial Nova Light" w:cs="Arial"/>
        </w:rPr>
        <w:t xml:space="preserve">En el contrato, se especifica que entre los espacios arrendados se encuentran los siguientes: </w:t>
      </w:r>
    </w:p>
    <w:tbl>
      <w:tblPr>
        <w:tblStyle w:val="Tablanormal1"/>
        <w:tblW w:w="0" w:type="auto"/>
        <w:jc w:val="center"/>
        <w:tblLook w:val="04A0" w:firstRow="1" w:lastRow="0" w:firstColumn="1" w:lastColumn="0" w:noHBand="0" w:noVBand="1"/>
      </w:tblPr>
      <w:tblGrid>
        <w:gridCol w:w="8435"/>
      </w:tblGrid>
      <w:tr w:rsidR="00AC5C4C" w:rsidRPr="00FC2731" w14:paraId="111BCE54" w14:textId="77777777" w:rsidTr="00937A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35" w:type="dxa"/>
          </w:tcPr>
          <w:p w14:paraId="7A14F584" w14:textId="7CEAF4FD" w:rsidR="00AC5C4C" w:rsidRPr="00FC2731" w:rsidRDefault="00AC5C4C" w:rsidP="00515A58">
            <w:pPr>
              <w:tabs>
                <w:tab w:val="left" w:pos="567"/>
              </w:tabs>
              <w:spacing w:after="0" w:line="360" w:lineRule="auto"/>
              <w:ind w:right="36"/>
              <w:jc w:val="center"/>
              <w:rPr>
                <w:rFonts w:ascii="Arial Nova Light" w:hAnsi="Arial Nova Light"/>
                <w:sz w:val="24"/>
                <w:szCs w:val="24"/>
              </w:rPr>
            </w:pPr>
            <w:r w:rsidRPr="00FC2731">
              <w:rPr>
                <w:rFonts w:ascii="Arial Nova Light" w:hAnsi="Arial Nova Light"/>
                <w:sz w:val="24"/>
                <w:szCs w:val="24"/>
              </w:rPr>
              <w:t>Parabuses</w:t>
            </w:r>
            <w:r>
              <w:rPr>
                <w:rFonts w:ascii="Arial Nova Light" w:hAnsi="Arial Nova Light"/>
                <w:sz w:val="24"/>
                <w:szCs w:val="24"/>
              </w:rPr>
              <w:t xml:space="preserve"> señalados en la denuncia y que </w:t>
            </w:r>
            <w:r w:rsidR="00937A35">
              <w:rPr>
                <w:rFonts w:ascii="Arial Nova Light" w:hAnsi="Arial Nova Light"/>
                <w:sz w:val="24"/>
                <w:szCs w:val="24"/>
              </w:rPr>
              <w:t xml:space="preserve">fueron arrendados y </w:t>
            </w:r>
            <w:r>
              <w:rPr>
                <w:rFonts w:ascii="Arial Nova Light" w:hAnsi="Arial Nova Light"/>
                <w:sz w:val="24"/>
                <w:szCs w:val="24"/>
              </w:rPr>
              <w:t>son</w:t>
            </w:r>
            <w:r w:rsidRPr="00FC2731">
              <w:rPr>
                <w:rFonts w:ascii="Arial Nova Light" w:hAnsi="Arial Nova Light"/>
                <w:sz w:val="24"/>
                <w:szCs w:val="24"/>
              </w:rPr>
              <w:t xml:space="preserve"> </w:t>
            </w:r>
            <w:r>
              <w:rPr>
                <w:rFonts w:ascii="Arial Nova Light" w:hAnsi="Arial Nova Light"/>
                <w:sz w:val="24"/>
                <w:szCs w:val="24"/>
              </w:rPr>
              <w:t xml:space="preserve">propiedad de la empresa </w:t>
            </w:r>
            <w:r w:rsidRPr="004523EB">
              <w:rPr>
                <w:rFonts w:ascii="Arial Nova Light" w:hAnsi="Arial Nova Light" w:cs="Arial"/>
              </w:rPr>
              <w:t>PARAMEDIAGROUP S.A. de C.V.</w:t>
            </w:r>
            <w:r w:rsidRPr="00853A62">
              <w:rPr>
                <w:rFonts w:ascii="Arial Nova Light" w:hAnsi="Arial Nova Light" w:cs="Arial"/>
                <w:sz w:val="24"/>
                <w:szCs w:val="24"/>
              </w:rPr>
              <w:t>,</w:t>
            </w:r>
          </w:p>
        </w:tc>
      </w:tr>
      <w:tr w:rsidR="00AC5C4C" w14:paraId="5DFA8FBC" w14:textId="77777777" w:rsidTr="00937A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35" w:type="dxa"/>
          </w:tcPr>
          <w:p w14:paraId="72C72C47" w14:textId="4C4361B0" w:rsidR="00AC5C4C" w:rsidRPr="00937A35" w:rsidRDefault="00AC5C4C" w:rsidP="00515A58">
            <w:pPr>
              <w:jc w:val="both"/>
              <w:rPr>
                <w:rFonts w:ascii="Arial Nova Light" w:eastAsia="Arial Nova" w:hAnsi="Arial Nova Light" w:cs="Arial Nova"/>
                <w:b w:val="0"/>
                <w:bCs w:val="0"/>
                <w:sz w:val="16"/>
                <w:szCs w:val="16"/>
              </w:rPr>
            </w:pPr>
            <w:r w:rsidRPr="00937A35">
              <w:rPr>
                <w:rFonts w:ascii="Arial Nova Light" w:eastAsia="Arial Nova" w:hAnsi="Arial Nova Light" w:cs="Arial Nova"/>
                <w:b w:val="0"/>
                <w:bCs w:val="0"/>
                <w:sz w:val="16"/>
                <w:szCs w:val="16"/>
              </w:rPr>
              <w:t xml:space="preserve">1. </w:t>
            </w:r>
            <w:r w:rsidR="00585AC4" w:rsidRPr="00937A35">
              <w:rPr>
                <w:rFonts w:ascii="Arial Nova Light" w:eastAsia="Arial Nova" w:hAnsi="Arial Nova Light" w:cs="Arial Nova"/>
                <w:b w:val="0"/>
                <w:bCs w:val="0"/>
                <w:sz w:val="16"/>
                <w:szCs w:val="16"/>
              </w:rPr>
              <w:t>Ubicación. -</w:t>
            </w:r>
            <w:r w:rsidRPr="00937A35">
              <w:rPr>
                <w:rFonts w:ascii="Arial Nova Light" w:eastAsia="Arial Nova" w:hAnsi="Arial Nova Light" w:cs="Arial Nova"/>
                <w:b w:val="0"/>
                <w:bCs w:val="0"/>
                <w:sz w:val="16"/>
                <w:szCs w:val="16"/>
              </w:rPr>
              <w:t xml:space="preserve"> Avenida Independencia sin número, entre Blvd. Luis Donaldo Colosio Murrieta y Salvador </w:t>
            </w:r>
            <w:r w:rsidR="00585AC4" w:rsidRPr="00937A35">
              <w:rPr>
                <w:rFonts w:ascii="Arial Nova Light" w:eastAsia="Arial Nova" w:hAnsi="Arial Nova Light" w:cs="Arial Nova"/>
                <w:b w:val="0"/>
                <w:bCs w:val="0"/>
                <w:sz w:val="16"/>
                <w:szCs w:val="16"/>
              </w:rPr>
              <w:t>Rodríguez</w:t>
            </w:r>
            <w:r w:rsidRPr="00937A35">
              <w:rPr>
                <w:rFonts w:ascii="Arial Nova Light" w:eastAsia="Arial Nova" w:hAnsi="Arial Nova Light" w:cs="Arial Nova"/>
                <w:b w:val="0"/>
                <w:bCs w:val="0"/>
                <w:sz w:val="16"/>
                <w:szCs w:val="16"/>
              </w:rPr>
              <w:t xml:space="preserve"> Esparza del lado derecho de la tienda denominada "Promoda", Fraccionamiento Villas de San Nicolas, en la ciudad de Aguascalientes.</w:t>
            </w:r>
          </w:p>
        </w:tc>
      </w:tr>
      <w:tr w:rsidR="00AC5C4C" w14:paraId="08526C8F" w14:textId="77777777" w:rsidTr="00937A35">
        <w:trPr>
          <w:jc w:val="center"/>
        </w:trPr>
        <w:tc>
          <w:tcPr>
            <w:cnfStyle w:val="001000000000" w:firstRow="0" w:lastRow="0" w:firstColumn="1" w:lastColumn="0" w:oddVBand="0" w:evenVBand="0" w:oddHBand="0" w:evenHBand="0" w:firstRowFirstColumn="0" w:firstRowLastColumn="0" w:lastRowFirstColumn="0" w:lastRowLastColumn="0"/>
            <w:tcW w:w="8435" w:type="dxa"/>
          </w:tcPr>
          <w:p w14:paraId="70690785" w14:textId="77777777" w:rsidR="00AC5C4C" w:rsidRPr="00937A35" w:rsidRDefault="00AC5C4C" w:rsidP="00515A58">
            <w:pPr>
              <w:jc w:val="both"/>
              <w:rPr>
                <w:rFonts w:ascii="Arial Nova Light" w:eastAsia="Arial Nova" w:hAnsi="Arial Nova Light" w:cs="Arial Nova"/>
                <w:b w:val="0"/>
                <w:bCs w:val="0"/>
                <w:sz w:val="16"/>
                <w:szCs w:val="16"/>
              </w:rPr>
            </w:pPr>
            <w:r w:rsidRPr="00937A35">
              <w:rPr>
                <w:rFonts w:ascii="Arial Nova Light" w:eastAsia="Arial Nova" w:hAnsi="Arial Nova Light" w:cs="Arial Nova"/>
                <w:b w:val="0"/>
                <w:bCs w:val="0"/>
                <w:sz w:val="16"/>
                <w:szCs w:val="16"/>
              </w:rPr>
              <w:t>2. Ubicación. - Avenida de las convenciones, entre el local número 1914 sur 1400 y 1914 Sur 1502, entre las avenidas Av. Ayuntamiento y Av. Ayuntamiento (sic), en la parte de atrás se encuentra un jardín, colonia Barrio de la Salud, en la ciudad de Aguascalientes.</w:t>
            </w:r>
          </w:p>
        </w:tc>
      </w:tr>
      <w:tr w:rsidR="00AC5C4C" w14:paraId="7FF857F4" w14:textId="77777777" w:rsidTr="00937A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35" w:type="dxa"/>
          </w:tcPr>
          <w:p w14:paraId="5D1B6B83" w14:textId="77777777" w:rsidR="00AC5C4C" w:rsidRPr="00937A35" w:rsidRDefault="00AC5C4C" w:rsidP="00515A58">
            <w:pPr>
              <w:jc w:val="both"/>
              <w:rPr>
                <w:rFonts w:ascii="Arial Nova Light" w:eastAsia="Arial Nova" w:hAnsi="Arial Nova Light" w:cs="Arial Nova"/>
                <w:b w:val="0"/>
                <w:bCs w:val="0"/>
                <w:sz w:val="16"/>
                <w:szCs w:val="16"/>
              </w:rPr>
            </w:pPr>
            <w:r w:rsidRPr="00937A35">
              <w:rPr>
                <w:rFonts w:ascii="Arial Nova Light" w:eastAsia="Arial Nova" w:hAnsi="Arial Nova Light" w:cs="Arial Nova"/>
                <w:b w:val="0"/>
                <w:bCs w:val="0"/>
                <w:sz w:val="16"/>
                <w:szCs w:val="16"/>
              </w:rPr>
              <w:t>3. Ubicación Avenida Manuel Gómez Marín, sin número, entre Felipe Pescador y Av. Gabriel Mistral de tras (sic) se encuentra el gimnasio Norberto Mena Martínez (deportivo ferrocarrilero), colonia Ferronales ciudad de Aguascalientes.</w:t>
            </w:r>
          </w:p>
        </w:tc>
      </w:tr>
      <w:tr w:rsidR="00AC5C4C" w14:paraId="11951CED" w14:textId="77777777" w:rsidTr="00937A35">
        <w:trPr>
          <w:jc w:val="center"/>
        </w:trPr>
        <w:tc>
          <w:tcPr>
            <w:cnfStyle w:val="001000000000" w:firstRow="0" w:lastRow="0" w:firstColumn="1" w:lastColumn="0" w:oddVBand="0" w:evenVBand="0" w:oddHBand="0" w:evenHBand="0" w:firstRowFirstColumn="0" w:firstRowLastColumn="0" w:lastRowFirstColumn="0" w:lastRowLastColumn="0"/>
            <w:tcW w:w="8435" w:type="dxa"/>
          </w:tcPr>
          <w:p w14:paraId="755323E6" w14:textId="77777777" w:rsidR="00AC5C4C" w:rsidRPr="00937A35" w:rsidRDefault="00AC5C4C" w:rsidP="00515A58">
            <w:pPr>
              <w:jc w:val="both"/>
              <w:rPr>
                <w:rFonts w:ascii="Arial Nova Light" w:eastAsia="Arial Nova" w:hAnsi="Arial Nova Light" w:cs="Arial Nova"/>
                <w:b w:val="0"/>
                <w:bCs w:val="0"/>
                <w:sz w:val="16"/>
                <w:szCs w:val="16"/>
              </w:rPr>
            </w:pPr>
            <w:r w:rsidRPr="00937A35">
              <w:rPr>
                <w:rFonts w:ascii="Arial Nova Light" w:eastAsia="Arial Nova" w:hAnsi="Arial Nova Light" w:cs="Arial Nova"/>
                <w:b w:val="0"/>
                <w:bCs w:val="0"/>
                <w:sz w:val="16"/>
                <w:szCs w:val="16"/>
              </w:rPr>
              <w:t>4. Ubicación-Avenida Paseo de la Cruz, si número, enfrente de un campo de futbol el cual está rodeado de maya ciclónica yendo en dirección de la calle Cristóbal Colón a Dr. Jesús Diaz de León, Colonia Barrio del Encino, en la ciudad de Aguascalientes</w:t>
            </w:r>
          </w:p>
        </w:tc>
      </w:tr>
      <w:tr w:rsidR="00AC5C4C" w14:paraId="6EC5EB16" w14:textId="77777777" w:rsidTr="00937A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35" w:type="dxa"/>
          </w:tcPr>
          <w:p w14:paraId="20837901" w14:textId="77777777" w:rsidR="00AC5C4C" w:rsidRPr="00937A35" w:rsidRDefault="00AC5C4C" w:rsidP="00515A58">
            <w:pPr>
              <w:jc w:val="both"/>
              <w:rPr>
                <w:rFonts w:ascii="Arial Nova Light" w:eastAsia="Arial Nova" w:hAnsi="Arial Nova Light" w:cs="Arial Nova"/>
                <w:b w:val="0"/>
                <w:bCs w:val="0"/>
                <w:sz w:val="16"/>
                <w:szCs w:val="16"/>
              </w:rPr>
            </w:pPr>
            <w:r w:rsidRPr="00937A35">
              <w:rPr>
                <w:rFonts w:ascii="Arial Nova Light" w:eastAsia="Arial Nova" w:hAnsi="Arial Nova Light" w:cs="Arial Nova"/>
                <w:b w:val="0"/>
                <w:bCs w:val="0"/>
                <w:sz w:val="16"/>
                <w:szCs w:val="16"/>
              </w:rPr>
              <w:lastRenderedPageBreak/>
              <w:t>5. Ubicación-Avenido Héroes de Nacozari Nte. Número 2401-02, entre las calles Afrodita y priv. Industria, colonia Las hadas, enfrente de una pared pintada en color blanco en la ciudad de Aguascalientes."</w:t>
            </w:r>
          </w:p>
        </w:tc>
      </w:tr>
    </w:tbl>
    <w:p w14:paraId="23BF39B1" w14:textId="77777777" w:rsidR="00AC5C4C" w:rsidRDefault="00AC5C4C" w:rsidP="004523EB">
      <w:pPr>
        <w:pStyle w:val="NormalWeb"/>
        <w:shd w:val="clear" w:color="auto" w:fill="FFFFFF"/>
        <w:spacing w:before="0" w:beforeAutospacing="0" w:after="0" w:afterAutospacing="0" w:line="360" w:lineRule="auto"/>
        <w:jc w:val="both"/>
        <w:rPr>
          <w:rFonts w:ascii="Arial Nova Light" w:hAnsi="Arial Nova Light" w:cs="Arial"/>
        </w:rPr>
      </w:pPr>
    </w:p>
    <w:p w14:paraId="60C9E9D5" w14:textId="2439F8AC" w:rsidR="00853A62" w:rsidRDefault="00937A35" w:rsidP="00312313">
      <w:pPr>
        <w:pStyle w:val="NormalWeb"/>
        <w:shd w:val="clear" w:color="auto" w:fill="FFFFFF"/>
        <w:spacing w:before="0" w:beforeAutospacing="0" w:after="0" w:afterAutospacing="0" w:line="360" w:lineRule="auto"/>
        <w:jc w:val="both"/>
        <w:rPr>
          <w:rFonts w:ascii="Arial Nova Light" w:hAnsi="Arial Nova Light" w:cs="Arial"/>
        </w:rPr>
      </w:pPr>
      <w:r>
        <w:rPr>
          <w:rFonts w:ascii="Arial Nova Light" w:hAnsi="Arial Nova Light" w:cs="Arial"/>
        </w:rPr>
        <w:t xml:space="preserve">De la anterior tabla, se advierten que los espacios arrendados por el PAN, son coincidentes con los denunciados por MORENA, </w:t>
      </w:r>
      <w:r w:rsidR="00312313">
        <w:rPr>
          <w:rFonts w:ascii="Arial Nova Light" w:hAnsi="Arial Nova Light" w:cs="Arial"/>
        </w:rPr>
        <w:t xml:space="preserve">por lo que, no se observa vulneración alguna a lo dispuesto en el artículo 163 del Código Electoral y, en consecuencia, </w:t>
      </w:r>
      <w:r w:rsidR="00312313" w:rsidRPr="00312313">
        <w:rPr>
          <w:rFonts w:ascii="Arial Nova Light" w:hAnsi="Arial Nova Light" w:cs="Arial"/>
        </w:rPr>
        <w:t xml:space="preserve">se determina la </w:t>
      </w:r>
      <w:r w:rsidR="00312313" w:rsidRPr="00312313">
        <w:rPr>
          <w:rFonts w:ascii="Arial Nova Light" w:hAnsi="Arial Nova Light" w:cs="Arial"/>
          <w:b/>
          <w:bCs/>
        </w:rPr>
        <w:t>inexistencia</w:t>
      </w:r>
      <w:r w:rsidR="00312313" w:rsidRPr="00312313">
        <w:rPr>
          <w:rFonts w:ascii="Arial Nova Light" w:hAnsi="Arial Nova Light" w:cs="Arial"/>
        </w:rPr>
        <w:t xml:space="preserve"> de la infracción materia del procedimiento especial sancionador en que se actúa.</w:t>
      </w:r>
    </w:p>
    <w:p w14:paraId="5190610A" w14:textId="2AE78E75" w:rsidR="004523EB" w:rsidRDefault="004523EB" w:rsidP="004523EB">
      <w:pPr>
        <w:pStyle w:val="NormalWeb"/>
        <w:shd w:val="clear" w:color="auto" w:fill="FFFFFF"/>
        <w:spacing w:before="0" w:beforeAutospacing="0" w:after="0" w:afterAutospacing="0" w:line="360" w:lineRule="auto"/>
        <w:jc w:val="both"/>
        <w:rPr>
          <w:rFonts w:ascii="Arial Nova Light" w:hAnsi="Arial Nova Light" w:cs="Arial"/>
        </w:rPr>
      </w:pPr>
    </w:p>
    <w:p w14:paraId="1050DF78" w14:textId="13009BBF" w:rsidR="004523EB" w:rsidRDefault="00312313" w:rsidP="004523EB">
      <w:pPr>
        <w:pStyle w:val="NormalWeb"/>
        <w:shd w:val="clear" w:color="auto" w:fill="FFFFFF"/>
        <w:spacing w:before="0" w:beforeAutospacing="0" w:after="0" w:afterAutospacing="0" w:line="360" w:lineRule="auto"/>
        <w:jc w:val="both"/>
        <w:rPr>
          <w:rFonts w:ascii="Arial Nova Light" w:hAnsi="Arial Nova Light" w:cs="Arial"/>
          <w:shd w:val="clear" w:color="auto" w:fill="FFFFFF"/>
        </w:rPr>
      </w:pPr>
      <w:r w:rsidRPr="00312313">
        <w:rPr>
          <w:rFonts w:ascii="Arial Nova Light" w:hAnsi="Arial Nova Light" w:cs="Arial"/>
          <w:shd w:val="clear" w:color="auto" w:fill="FFFFFF"/>
        </w:rPr>
        <w:t>Lo anterior, porque del caudal probatorio que obra en autos, se acredita fehacientemente que la fijación de la propaganda materia de la presente resolución, se realizó en muebles o exhibidores ubicados de manera contigua a los llamados </w:t>
      </w:r>
      <w:r w:rsidRPr="00A202E8">
        <w:rPr>
          <w:rFonts w:ascii="Arial Nova Light" w:hAnsi="Arial Nova Light" w:cs="Arial"/>
          <w:b/>
          <w:bCs/>
          <w:shd w:val="clear" w:color="auto" w:fill="FFFFFF"/>
        </w:rPr>
        <w:t>parabuses</w:t>
      </w:r>
      <w:r w:rsidRPr="00312313">
        <w:rPr>
          <w:rFonts w:ascii="Arial Nova Light" w:hAnsi="Arial Nova Light" w:cs="Arial"/>
          <w:shd w:val="clear" w:color="auto" w:fill="FFFFFF"/>
        </w:rPr>
        <w:t> cuya finalidad es la de exhibir propaganda y no fuera de ellos</w:t>
      </w:r>
      <w:r w:rsidR="00A202E8">
        <w:rPr>
          <w:rFonts w:ascii="Arial Nova Light" w:hAnsi="Arial Nova Light" w:cs="Arial"/>
          <w:shd w:val="clear" w:color="auto" w:fill="FFFFFF"/>
        </w:rPr>
        <w:t xml:space="preserve">, </w:t>
      </w:r>
      <w:r w:rsidRPr="00312313">
        <w:rPr>
          <w:rFonts w:ascii="Arial Nova Light" w:hAnsi="Arial Nova Light" w:cs="Arial"/>
          <w:shd w:val="clear" w:color="auto" w:fill="FFFFFF"/>
        </w:rPr>
        <w:t>de alguna forma que implicara una irregularidad sancionable en su colocación.</w:t>
      </w:r>
    </w:p>
    <w:p w14:paraId="1963AD2E" w14:textId="1FF7796E" w:rsidR="00A202E8" w:rsidRDefault="00A202E8" w:rsidP="004523EB">
      <w:pPr>
        <w:pStyle w:val="NormalWeb"/>
        <w:shd w:val="clear" w:color="auto" w:fill="FFFFFF"/>
        <w:spacing w:before="0" w:beforeAutospacing="0" w:after="0" w:afterAutospacing="0" w:line="360" w:lineRule="auto"/>
        <w:jc w:val="both"/>
        <w:rPr>
          <w:rFonts w:ascii="Arial Nova Light" w:hAnsi="Arial Nova Light" w:cs="Arial"/>
          <w:shd w:val="clear" w:color="auto" w:fill="FFFFFF"/>
        </w:rPr>
      </w:pPr>
    </w:p>
    <w:p w14:paraId="73FA41E1" w14:textId="79829C62" w:rsidR="00A202E8" w:rsidRDefault="00CC0802" w:rsidP="004523EB">
      <w:pPr>
        <w:pStyle w:val="NormalWeb"/>
        <w:shd w:val="clear" w:color="auto" w:fill="FFFFFF"/>
        <w:spacing w:before="0" w:beforeAutospacing="0" w:after="0" w:afterAutospacing="0" w:line="360" w:lineRule="auto"/>
        <w:jc w:val="both"/>
        <w:rPr>
          <w:rFonts w:ascii="Arial Nova Light" w:hAnsi="Arial Nova Light" w:cs="Arial"/>
        </w:rPr>
      </w:pPr>
      <w:r>
        <w:rPr>
          <w:rFonts w:ascii="Arial Nova Light" w:hAnsi="Arial Nova Light" w:cs="Arial"/>
        </w:rPr>
        <w:t>Cabe traes a colación la</w:t>
      </w:r>
      <w:r w:rsidR="00A202E8" w:rsidRPr="00A202E8">
        <w:rPr>
          <w:rFonts w:ascii="Arial Nova Light" w:hAnsi="Arial Nova Light" w:cs="Arial"/>
        </w:rPr>
        <w:t xml:space="preserve"> línea argumentativa, sostenida por la Sala Superior, al determinar que: “la contratación de anuncios espectaculares, vallas, </w:t>
      </w:r>
      <w:r w:rsidR="00A202E8" w:rsidRPr="00A202E8">
        <w:rPr>
          <w:rFonts w:ascii="Arial Nova Light" w:hAnsi="Arial Nova Light" w:cs="Arial"/>
          <w:b/>
          <w:bCs/>
        </w:rPr>
        <w:t>parabuses</w:t>
      </w:r>
      <w:r w:rsidR="00A202E8" w:rsidRPr="00A202E8">
        <w:rPr>
          <w:rFonts w:ascii="Arial Nova Light" w:hAnsi="Arial Nova Light" w:cs="Arial"/>
        </w:rPr>
        <w:t xml:space="preserve"> o cualquier otra modalidad en la vía pública o en instalaciones de sistemas masivos de transporte o en unidades de transporte público de pasajeros, puede considerarse válida, tomando en cuenta que tales formas de realización de propaganda electoral no se encuentran limitadas por la ley”</w:t>
      </w:r>
      <w:r w:rsidR="007D35FC" w:rsidRPr="007D35FC">
        <w:rPr>
          <w:rStyle w:val="Refdenotaalpie"/>
          <w:rFonts w:ascii="Arial Nova Light" w:hAnsi="Arial Nova Light" w:cs="Arial"/>
        </w:rPr>
        <w:t xml:space="preserve"> </w:t>
      </w:r>
      <w:r w:rsidR="007D35FC">
        <w:rPr>
          <w:rStyle w:val="Refdenotaalpie"/>
          <w:rFonts w:ascii="Arial Nova Light" w:hAnsi="Arial Nova Light" w:cs="Arial"/>
        </w:rPr>
        <w:footnoteReference w:id="10"/>
      </w:r>
      <w:r w:rsidR="00A202E8" w:rsidRPr="00A202E8">
        <w:rPr>
          <w:rFonts w:ascii="Arial Nova Light" w:hAnsi="Arial Nova Light" w:cs="Arial"/>
        </w:rPr>
        <w:t>.</w:t>
      </w:r>
      <w:r w:rsidR="007D35FC">
        <w:rPr>
          <w:rFonts w:ascii="Arial Nova Light" w:hAnsi="Arial Nova Light" w:cs="Arial"/>
        </w:rPr>
        <w:t xml:space="preserve"> Agregando que </w:t>
      </w:r>
      <w:r w:rsidR="007D35FC" w:rsidRPr="007D35FC">
        <w:rPr>
          <w:rFonts w:ascii="Arial Nova Light" w:hAnsi="Arial Nova Light" w:cs="Arial"/>
        </w:rPr>
        <w:t>en “modo alguno” la propaganda contratada en parabuses, en términos de lo dispuesto por el Reglamento de Fiscalización del INE, “puede ser catalogada como ilegal”.</w:t>
      </w:r>
    </w:p>
    <w:p w14:paraId="323CA5FA" w14:textId="5BB82F13" w:rsidR="006B726C" w:rsidRDefault="006B726C" w:rsidP="004523EB">
      <w:pPr>
        <w:pStyle w:val="NormalWeb"/>
        <w:shd w:val="clear" w:color="auto" w:fill="FFFFFF"/>
        <w:spacing w:before="0" w:beforeAutospacing="0" w:after="0" w:afterAutospacing="0" w:line="360" w:lineRule="auto"/>
        <w:jc w:val="both"/>
        <w:rPr>
          <w:rFonts w:ascii="Arial Nova Light" w:hAnsi="Arial Nova Light" w:cs="Arial"/>
        </w:rPr>
      </w:pPr>
    </w:p>
    <w:p w14:paraId="43F2E224" w14:textId="4DBDA632" w:rsidR="006B726C" w:rsidRPr="009E0222" w:rsidRDefault="006B726C" w:rsidP="004523EB">
      <w:pPr>
        <w:pStyle w:val="NormalWeb"/>
        <w:shd w:val="clear" w:color="auto" w:fill="FFFFFF"/>
        <w:spacing w:before="0" w:beforeAutospacing="0" w:after="0" w:afterAutospacing="0" w:line="360" w:lineRule="auto"/>
        <w:jc w:val="both"/>
        <w:rPr>
          <w:rFonts w:ascii="Arial Nova Light" w:hAnsi="Arial Nova Light" w:cs="Arial"/>
          <w:b/>
          <w:bCs/>
        </w:rPr>
      </w:pPr>
      <w:r w:rsidRPr="006B726C">
        <w:rPr>
          <w:rFonts w:ascii="Arial Nova Light" w:hAnsi="Arial Nova Light" w:cs="Arial"/>
        </w:rPr>
        <w:t xml:space="preserve">Por ese motivo, tanto </w:t>
      </w:r>
      <w:r>
        <w:rPr>
          <w:rFonts w:ascii="Arial Nova Light" w:hAnsi="Arial Nova Light" w:cs="Arial"/>
        </w:rPr>
        <w:t xml:space="preserve">el Código Electoral, </w:t>
      </w:r>
      <w:r w:rsidRPr="006B726C">
        <w:rPr>
          <w:rFonts w:ascii="Arial Nova Light" w:hAnsi="Arial Nova Light" w:cs="Arial"/>
        </w:rPr>
        <w:t xml:space="preserve">como el Reglamento de Fiscalización refieren a los </w:t>
      </w:r>
      <w:r w:rsidRPr="006B726C">
        <w:rPr>
          <w:rFonts w:ascii="Arial Nova Light" w:hAnsi="Arial Nova Light" w:cs="Arial"/>
          <w:b/>
          <w:bCs/>
        </w:rPr>
        <w:t>parabuses</w:t>
      </w:r>
      <w:r w:rsidRPr="006B726C">
        <w:rPr>
          <w:rFonts w:ascii="Arial Nova Light" w:hAnsi="Arial Nova Light" w:cs="Arial"/>
        </w:rPr>
        <w:t xml:space="preserve"> como lugares donde la publicidad electoral puede tener cabida, funcionalidad que este órgano jurisdiccional se encuentra obligado a considerar. Lo contrario, implicaría desconocer que la normativa electoral, regula a los parabuses denunciados como sitios permitidos para la exhibición de propaganda electoral</w:t>
      </w:r>
      <w:r w:rsidR="009E0222">
        <w:rPr>
          <w:rFonts w:ascii="Arial Nova Light" w:hAnsi="Arial Nova Light" w:cs="Arial"/>
        </w:rPr>
        <w:t xml:space="preserve">, por tanto, este Tribunal declara la </w:t>
      </w:r>
      <w:r w:rsidR="009E0222">
        <w:rPr>
          <w:rFonts w:ascii="Arial Nova Light" w:hAnsi="Arial Nova Light" w:cs="Arial"/>
          <w:b/>
          <w:bCs/>
        </w:rPr>
        <w:t xml:space="preserve">inexistencia de la infracción denunciada. </w:t>
      </w:r>
    </w:p>
    <w:p w14:paraId="799E0130" w14:textId="7F1882AE" w:rsidR="00424E8D" w:rsidRPr="00853A62" w:rsidRDefault="00424E8D" w:rsidP="00A82DC1">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p>
    <w:p w14:paraId="6E8A7777" w14:textId="708F22D5" w:rsidR="006E7BAE" w:rsidRPr="0099062E" w:rsidRDefault="009E0222" w:rsidP="009E0222">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sz w:val="24"/>
          <w:szCs w:val="24"/>
        </w:rPr>
      </w:pPr>
      <w:r>
        <w:rPr>
          <w:rFonts w:ascii="Arial Nova Light" w:hAnsi="Arial Nova Light" w:cs="Arial"/>
          <w:b/>
          <w:sz w:val="24"/>
          <w:szCs w:val="24"/>
        </w:rPr>
        <w:t>VII</w:t>
      </w:r>
      <w:r w:rsidR="00864EAF" w:rsidRPr="0099062E">
        <w:rPr>
          <w:rFonts w:ascii="Arial Nova Light" w:hAnsi="Arial Nova Light" w:cs="Arial"/>
          <w:b/>
          <w:sz w:val="24"/>
          <w:szCs w:val="24"/>
        </w:rPr>
        <w:t xml:space="preserve">. </w:t>
      </w:r>
      <w:r w:rsidR="006E7BAE" w:rsidRPr="0099062E">
        <w:rPr>
          <w:rFonts w:ascii="Arial Nova Light" w:hAnsi="Arial Nova Light" w:cs="Arial"/>
          <w:b/>
          <w:sz w:val="24"/>
          <w:szCs w:val="24"/>
        </w:rPr>
        <w:t xml:space="preserve">RESOLUTIVOS. </w:t>
      </w:r>
    </w:p>
    <w:p w14:paraId="5115FFDF" w14:textId="77777777" w:rsidR="00221697" w:rsidRPr="0099062E" w:rsidRDefault="00221697" w:rsidP="001A3DF4">
      <w:pPr>
        <w:pStyle w:val="NormalWeb"/>
        <w:spacing w:before="0" w:beforeAutospacing="0" w:after="0" w:afterAutospacing="0" w:line="360" w:lineRule="auto"/>
        <w:contextualSpacing/>
        <w:mirrorIndents/>
        <w:jc w:val="both"/>
        <w:rPr>
          <w:rFonts w:ascii="Arial Nova Light" w:hAnsi="Arial Nova Light" w:cs="Arial"/>
          <w:b/>
        </w:rPr>
      </w:pPr>
    </w:p>
    <w:p w14:paraId="62F1ADF5" w14:textId="01A8C4FD" w:rsidR="0041368B" w:rsidRPr="0099062E" w:rsidRDefault="005600CE" w:rsidP="005600CE">
      <w:pPr>
        <w:spacing w:line="360" w:lineRule="auto"/>
        <w:jc w:val="both"/>
        <w:rPr>
          <w:rFonts w:ascii="Arial Nova Light" w:hAnsi="Arial Nova Light" w:cs="Arial"/>
          <w:b/>
          <w:sz w:val="24"/>
          <w:szCs w:val="24"/>
        </w:rPr>
      </w:pPr>
      <w:r w:rsidRPr="0099062E">
        <w:rPr>
          <w:rFonts w:ascii="Arial Nova Light" w:hAnsi="Arial Nova Light" w:cs="Arial"/>
          <w:b/>
          <w:sz w:val="24"/>
          <w:szCs w:val="24"/>
        </w:rPr>
        <w:t>ÚNICO</w:t>
      </w:r>
      <w:r w:rsidR="006E7BAE" w:rsidRPr="0099062E">
        <w:rPr>
          <w:rFonts w:ascii="Arial Nova Light" w:hAnsi="Arial Nova Light" w:cs="Arial"/>
          <w:b/>
          <w:sz w:val="24"/>
          <w:szCs w:val="24"/>
        </w:rPr>
        <w:t xml:space="preserve">. </w:t>
      </w:r>
      <w:r w:rsidRPr="0099062E">
        <w:rPr>
          <w:rFonts w:ascii="Arial Nova Light" w:eastAsia="Arial" w:hAnsi="Arial Nova Light" w:cs="Arial"/>
          <w:spacing w:val="4"/>
          <w:sz w:val="24"/>
          <w:szCs w:val="24"/>
        </w:rPr>
        <w:t xml:space="preserve">Se declara la </w:t>
      </w:r>
      <w:r w:rsidRPr="0099062E">
        <w:rPr>
          <w:rFonts w:ascii="Arial Nova Light" w:eastAsia="Arial" w:hAnsi="Arial Nova Light" w:cs="Arial"/>
          <w:b/>
          <w:bCs/>
          <w:spacing w:val="4"/>
          <w:sz w:val="24"/>
          <w:szCs w:val="24"/>
        </w:rPr>
        <w:t>inexistencia</w:t>
      </w:r>
      <w:r w:rsidRPr="0099062E">
        <w:rPr>
          <w:rFonts w:ascii="Arial Nova Light" w:eastAsia="Arial" w:hAnsi="Arial Nova Light" w:cs="Arial"/>
          <w:spacing w:val="4"/>
          <w:sz w:val="24"/>
          <w:szCs w:val="24"/>
        </w:rPr>
        <w:t xml:space="preserve"> </w:t>
      </w:r>
      <w:r w:rsidRPr="0099062E">
        <w:rPr>
          <w:rFonts w:ascii="Arial Nova Light" w:hAnsi="Arial Nova Light" w:cs="Arial"/>
          <w:sz w:val="24"/>
          <w:szCs w:val="24"/>
        </w:rPr>
        <w:t xml:space="preserve">de la infracción atribuida a los denunciados. </w:t>
      </w:r>
    </w:p>
    <w:p w14:paraId="36F0DEE7" w14:textId="77777777" w:rsidR="00374D6F" w:rsidRDefault="00374D6F" w:rsidP="001A3DF4">
      <w:pPr>
        <w:pStyle w:val="NormalWeb"/>
        <w:spacing w:line="360" w:lineRule="auto"/>
        <w:mirrorIndents/>
        <w:jc w:val="both"/>
        <w:rPr>
          <w:rFonts w:ascii="Arial Nova Light" w:hAnsi="Arial Nova Light" w:cs="Arial"/>
          <w:b/>
        </w:rPr>
      </w:pPr>
    </w:p>
    <w:p w14:paraId="6B9ADCBC" w14:textId="61534425" w:rsidR="006E7BAE" w:rsidRPr="0041360F" w:rsidRDefault="0041368B" w:rsidP="001A3DF4">
      <w:pPr>
        <w:pStyle w:val="NormalWeb"/>
        <w:spacing w:line="360" w:lineRule="auto"/>
        <w:mirrorIndents/>
        <w:jc w:val="both"/>
        <w:rPr>
          <w:rFonts w:ascii="Arial Nova Light" w:hAnsi="Arial Nova Light" w:cs="Arial"/>
        </w:rPr>
      </w:pPr>
      <w:r w:rsidRPr="0041360F">
        <w:rPr>
          <w:rFonts w:ascii="Arial Nova Light" w:hAnsi="Arial Nova Light" w:cs="Arial"/>
          <w:b/>
        </w:rPr>
        <w:t>NOTIFÍQUESE</w:t>
      </w:r>
      <w:r w:rsidR="006E7BAE" w:rsidRPr="0041360F">
        <w:rPr>
          <w:rFonts w:ascii="Arial Nova Light" w:hAnsi="Arial Nova Light" w:cs="Arial"/>
          <w:b/>
        </w:rPr>
        <w:t xml:space="preserve"> </w:t>
      </w:r>
      <w:r w:rsidR="00374D6F">
        <w:rPr>
          <w:rFonts w:ascii="Arial Nova Light" w:hAnsi="Arial Nova Light" w:cs="Arial"/>
        </w:rPr>
        <w:t>en términos de la normativa aplicable</w:t>
      </w:r>
      <w:r w:rsidR="006E7BAE" w:rsidRPr="0041360F">
        <w:rPr>
          <w:rFonts w:ascii="Arial Nova Light" w:hAnsi="Arial Nova Light" w:cs="Arial"/>
        </w:rPr>
        <w:t xml:space="preserve">. En su oportunidad, archívese el presente expediente como asunto </w:t>
      </w:r>
      <w:r w:rsidR="004E006F" w:rsidRPr="0041360F">
        <w:rPr>
          <w:rFonts w:ascii="Arial Nova Light" w:hAnsi="Arial Nova Light" w:cs="Arial"/>
        </w:rPr>
        <w:t>concluido.</w:t>
      </w:r>
      <w:r w:rsidR="006E7BAE" w:rsidRPr="0041360F">
        <w:rPr>
          <w:rFonts w:ascii="Arial Nova Light" w:hAnsi="Arial Nova Light" w:cs="Arial"/>
        </w:rPr>
        <w:t xml:space="preserve"> </w:t>
      </w:r>
    </w:p>
    <w:p w14:paraId="612D80A8" w14:textId="486392D1" w:rsidR="006E7BAE" w:rsidRPr="0041360F" w:rsidRDefault="006E7BAE" w:rsidP="001A3DF4">
      <w:pPr>
        <w:pStyle w:val="NormalWeb"/>
        <w:spacing w:line="360" w:lineRule="auto"/>
        <w:contextualSpacing/>
        <w:mirrorIndents/>
        <w:jc w:val="both"/>
        <w:rPr>
          <w:rFonts w:ascii="Arial Nova Light" w:hAnsi="Arial Nova Light" w:cs="Arial"/>
        </w:rPr>
      </w:pPr>
      <w:r w:rsidRPr="0041360F">
        <w:rPr>
          <w:rFonts w:ascii="Arial Nova Light" w:hAnsi="Arial Nova Light" w:cs="Arial"/>
        </w:rPr>
        <w:t xml:space="preserve">Así lo resolvió el Tribunal Electoral del Estado de Aguascalientes, por </w:t>
      </w:r>
      <w:r w:rsidR="00AE2360">
        <w:rPr>
          <w:rFonts w:ascii="Arial Nova Light" w:hAnsi="Arial Nova Light" w:cs="Arial"/>
          <w:b/>
        </w:rPr>
        <w:t>unanimidad</w:t>
      </w:r>
      <w:r w:rsidRPr="0041360F">
        <w:rPr>
          <w:rFonts w:ascii="Arial Nova Light" w:hAnsi="Arial Nova Light" w:cs="Arial"/>
        </w:rPr>
        <w:t xml:space="preserve"> de votos de la Magistrada y Magistrados que lo integran, ante el Secretario General de Acuerdos, quien autoriza y da fe.</w:t>
      </w: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177D00" w:rsidRPr="0041360F" w14:paraId="21FAC008" w14:textId="77777777" w:rsidTr="00AD111C">
        <w:trPr>
          <w:trHeight w:val="2136"/>
        </w:trPr>
        <w:tc>
          <w:tcPr>
            <w:tcW w:w="9118" w:type="dxa"/>
            <w:gridSpan w:val="2"/>
          </w:tcPr>
          <w:p w14:paraId="23B69645" w14:textId="77777777" w:rsidR="00E6675B" w:rsidRPr="0041360F" w:rsidRDefault="00E6675B" w:rsidP="001A3DF4">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7" w:name="_Hlk68778058"/>
            <w:bookmarkEnd w:id="1"/>
            <w:r w:rsidRPr="0041360F">
              <w:rPr>
                <w:rFonts w:ascii="Arial Nova Light" w:eastAsia="Arial Nova" w:hAnsi="Arial Nova Light" w:cs="Arial Nova"/>
                <w:b/>
                <w:sz w:val="24"/>
                <w:szCs w:val="24"/>
              </w:rPr>
              <w:t>MAGISTRADA PRESIDENTA</w:t>
            </w:r>
          </w:p>
          <w:p w14:paraId="450312F3" w14:textId="77777777" w:rsidR="00E6675B" w:rsidRPr="0041360F" w:rsidRDefault="00E6675B" w:rsidP="001A3DF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41360F">
              <w:rPr>
                <w:rFonts w:ascii="Arial Nova Light" w:eastAsia="Arial Nova" w:hAnsi="Arial Nova Light" w:cs="Arial Nova"/>
                <w:b/>
                <w:sz w:val="24"/>
                <w:szCs w:val="24"/>
              </w:rPr>
              <w:t>CLAUDIA ELOISA DÍAZ DE LEÓN GONZÁLEZ</w:t>
            </w:r>
          </w:p>
        </w:tc>
      </w:tr>
      <w:tr w:rsidR="00177D00" w:rsidRPr="0041360F" w14:paraId="6B4A401D" w14:textId="77777777" w:rsidTr="00AD111C">
        <w:tc>
          <w:tcPr>
            <w:tcW w:w="4558" w:type="dxa"/>
          </w:tcPr>
          <w:p w14:paraId="1098C4FD" w14:textId="50DFF558" w:rsidR="00E6675B" w:rsidRDefault="00E6675B" w:rsidP="001A3DF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41360F">
              <w:rPr>
                <w:rFonts w:ascii="Arial Nova Light" w:eastAsia="Arial Nova" w:hAnsi="Arial Nova Light" w:cs="Arial Nova"/>
                <w:b/>
                <w:sz w:val="24"/>
                <w:szCs w:val="24"/>
              </w:rPr>
              <w:t>MAGISTRADA</w:t>
            </w:r>
          </w:p>
          <w:p w14:paraId="0BA67DD3" w14:textId="77777777" w:rsidR="00E6675B" w:rsidRPr="0041360F" w:rsidRDefault="00E6675B" w:rsidP="001A3DF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41360F">
              <w:rPr>
                <w:rFonts w:ascii="Arial Nova Light" w:eastAsia="Arial Nova" w:hAnsi="Arial Nova Light" w:cs="Arial Nova"/>
                <w:b/>
                <w:sz w:val="24"/>
                <w:szCs w:val="24"/>
              </w:rPr>
              <w:t xml:space="preserve">LAURA HORTENSIA </w:t>
            </w:r>
          </w:p>
          <w:p w14:paraId="0D35AC5F" w14:textId="77777777" w:rsidR="00E6675B" w:rsidRPr="0041360F" w:rsidRDefault="00E6675B" w:rsidP="001A3DF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41360F">
              <w:rPr>
                <w:rFonts w:ascii="Arial Nova Light" w:eastAsia="Arial Nova" w:hAnsi="Arial Nova Light" w:cs="Arial Nova"/>
                <w:b/>
                <w:sz w:val="24"/>
                <w:szCs w:val="24"/>
              </w:rPr>
              <w:t>LLAMAS HERNÁNDEZ</w:t>
            </w:r>
          </w:p>
        </w:tc>
        <w:tc>
          <w:tcPr>
            <w:tcW w:w="4560" w:type="dxa"/>
          </w:tcPr>
          <w:p w14:paraId="469B5A53" w14:textId="74A98D9E" w:rsidR="00E6675B" w:rsidRDefault="00E6675B" w:rsidP="001A3DF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41360F">
              <w:rPr>
                <w:rFonts w:ascii="Arial Nova Light" w:eastAsia="Arial Nova" w:hAnsi="Arial Nova Light" w:cs="Arial Nova"/>
                <w:b/>
                <w:sz w:val="24"/>
                <w:szCs w:val="24"/>
              </w:rPr>
              <w:t>MAGISTRADO</w:t>
            </w:r>
          </w:p>
          <w:p w14:paraId="7A569FF2" w14:textId="77777777" w:rsidR="00E6675B" w:rsidRPr="0041360F" w:rsidRDefault="00E6675B" w:rsidP="001A3DF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41360F">
              <w:rPr>
                <w:rFonts w:ascii="Arial Nova Light" w:eastAsia="Arial Nova" w:hAnsi="Arial Nova Light" w:cs="Arial Nova"/>
                <w:b/>
                <w:sz w:val="24"/>
                <w:szCs w:val="24"/>
              </w:rPr>
              <w:t xml:space="preserve">HÉCTOR SALVADOR </w:t>
            </w:r>
          </w:p>
          <w:p w14:paraId="6842F1FC" w14:textId="77777777" w:rsidR="00E6675B" w:rsidRPr="0041360F" w:rsidRDefault="00E6675B" w:rsidP="001A3DF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41360F">
              <w:rPr>
                <w:rFonts w:ascii="Arial Nova Light" w:eastAsia="Arial Nova" w:hAnsi="Arial Nova Light" w:cs="Arial Nova"/>
                <w:b/>
                <w:sz w:val="24"/>
                <w:szCs w:val="24"/>
              </w:rPr>
              <w:t>HERNÁNDEZ GALLEGOS</w:t>
            </w:r>
          </w:p>
        </w:tc>
      </w:tr>
      <w:tr w:rsidR="00E6675B" w:rsidRPr="0041360F" w14:paraId="3F7248B5" w14:textId="77777777" w:rsidTr="00AD111C">
        <w:tc>
          <w:tcPr>
            <w:tcW w:w="9118" w:type="dxa"/>
            <w:gridSpan w:val="2"/>
          </w:tcPr>
          <w:p w14:paraId="2FC94256" w14:textId="604F6B48" w:rsidR="00E6675B" w:rsidRDefault="00E6675B" w:rsidP="001A3DF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41360F">
              <w:rPr>
                <w:rFonts w:ascii="Arial Nova Light" w:eastAsia="Arial Nova" w:hAnsi="Arial Nova Light" w:cs="Arial Nova"/>
                <w:b/>
                <w:sz w:val="24"/>
                <w:szCs w:val="24"/>
              </w:rPr>
              <w:t>SECRETARIO GENERAL DE ACUERDOS</w:t>
            </w:r>
          </w:p>
          <w:p w14:paraId="1E47B187" w14:textId="77777777" w:rsidR="00E6675B" w:rsidRPr="0041360F" w:rsidRDefault="00E6675B" w:rsidP="001A3DF4">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41360F">
              <w:rPr>
                <w:rFonts w:ascii="Arial Nova Light" w:eastAsia="Arial Nova" w:hAnsi="Arial Nova Light" w:cs="Arial Nova"/>
                <w:b/>
                <w:sz w:val="24"/>
                <w:szCs w:val="24"/>
              </w:rPr>
              <w:t>JESÚS OCIEL BAENA SUCEDO</w:t>
            </w:r>
          </w:p>
        </w:tc>
      </w:tr>
      <w:bookmarkEnd w:id="7"/>
    </w:tbl>
    <w:p w14:paraId="61158888" w14:textId="2A661736" w:rsidR="00396CB5" w:rsidRDefault="00396CB5" w:rsidP="0041368B">
      <w:pPr>
        <w:pStyle w:val="NormalWeb"/>
        <w:spacing w:line="360" w:lineRule="auto"/>
        <w:contextualSpacing/>
        <w:mirrorIndents/>
        <w:jc w:val="both"/>
        <w:rPr>
          <w:rFonts w:ascii="Arial Nova Light" w:hAnsi="Arial Nova Light" w:cs="Arial"/>
          <w:bCs/>
          <w:sz w:val="18"/>
          <w:szCs w:val="18"/>
        </w:rPr>
      </w:pPr>
    </w:p>
    <w:sectPr w:rsidR="00396CB5" w:rsidSect="005E4CBB">
      <w:headerReference w:type="default" r:id="rId10"/>
      <w:endnotePr>
        <w:numFmt w:val="decimal"/>
      </w:endnotePr>
      <w:pgSz w:w="12240" w:h="20160" w:code="5"/>
      <w:pgMar w:top="3403" w:right="1183" w:bottom="198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3D49" w14:textId="77777777" w:rsidR="00914899" w:rsidRDefault="00914899" w:rsidP="006E7BAE">
      <w:pPr>
        <w:spacing w:after="0" w:line="240" w:lineRule="auto"/>
      </w:pPr>
      <w:r>
        <w:separator/>
      </w:r>
    </w:p>
  </w:endnote>
  <w:endnote w:type="continuationSeparator" w:id="0">
    <w:p w14:paraId="24328F1A" w14:textId="77777777" w:rsidR="00914899" w:rsidRDefault="00914899"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925C" w14:textId="77777777" w:rsidR="00914899" w:rsidRDefault="00914899" w:rsidP="006E7BAE">
      <w:pPr>
        <w:spacing w:after="0" w:line="240" w:lineRule="auto"/>
      </w:pPr>
      <w:r>
        <w:separator/>
      </w:r>
    </w:p>
  </w:footnote>
  <w:footnote w:type="continuationSeparator" w:id="0">
    <w:p w14:paraId="275A877E" w14:textId="77777777" w:rsidR="00914899" w:rsidRDefault="00914899" w:rsidP="006E7BAE">
      <w:pPr>
        <w:spacing w:after="0" w:line="240" w:lineRule="auto"/>
      </w:pPr>
      <w:r>
        <w:continuationSeparator/>
      </w:r>
    </w:p>
  </w:footnote>
  <w:footnote w:id="1">
    <w:p w14:paraId="6E74FAD2" w14:textId="77777777"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CG, en lo sucesivo. </w:t>
      </w:r>
    </w:p>
  </w:footnote>
  <w:footnote w:id="2">
    <w:p w14:paraId="18C74D6B" w14:textId="77777777"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IEE, en lo sucesivo. </w:t>
      </w:r>
    </w:p>
  </w:footnote>
  <w:footnote w:id="3">
    <w:p w14:paraId="30F1B08D" w14:textId="77777777"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Todas las fechas corresponden al año dos mil veintidós, salvo precisión en contrario.</w:t>
      </w:r>
    </w:p>
  </w:footnote>
  <w:footnote w:id="4">
    <w:p w14:paraId="430EF148" w14:textId="77777777" w:rsidR="00040703" w:rsidRPr="0099183C" w:rsidRDefault="00040703" w:rsidP="00040703">
      <w:pPr>
        <w:pStyle w:val="Textonotapie"/>
        <w:jc w:val="both"/>
        <w:rPr>
          <w:rFonts w:ascii="Arial Nova Light" w:hAnsi="Arial Nova Light"/>
          <w:sz w:val="16"/>
          <w:szCs w:val="16"/>
          <w:lang w:val="es-ES"/>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Instituto Estatal Electoral de Aguascalientes, en lo sucesivo IEE.</w:t>
      </w:r>
    </w:p>
    <w:p w14:paraId="2F4B2BC0" w14:textId="77777777" w:rsidR="00040703" w:rsidRPr="0099183C" w:rsidRDefault="00040703" w:rsidP="00040703">
      <w:pPr>
        <w:pStyle w:val="Textonotapie"/>
        <w:rPr>
          <w:rFonts w:ascii="Arial Nova Light" w:hAnsi="Arial Nova Light"/>
          <w:sz w:val="16"/>
          <w:szCs w:val="16"/>
        </w:rPr>
      </w:pPr>
    </w:p>
  </w:footnote>
  <w:footnote w:id="5">
    <w:p w14:paraId="71DA415C" w14:textId="77777777" w:rsidR="00040703" w:rsidRPr="0099183C" w:rsidRDefault="00040703" w:rsidP="00040703">
      <w:pPr>
        <w:pStyle w:val="Textonotapie"/>
        <w:jc w:val="both"/>
        <w:rPr>
          <w:rFonts w:ascii="Arial Nova Light" w:hAnsi="Arial Nova Light"/>
          <w:sz w:val="16"/>
          <w:szCs w:val="16"/>
          <w:lang w:val="es-ES"/>
        </w:rPr>
      </w:pPr>
    </w:p>
  </w:footnote>
  <w:footnote w:id="6">
    <w:p w14:paraId="5D0A53BE" w14:textId="77777777"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En lo sucesivo MORENA.</w:t>
      </w:r>
    </w:p>
  </w:footnote>
  <w:footnote w:id="7">
    <w:p w14:paraId="703B7A76" w14:textId="77777777"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w:t>
      </w:r>
      <w:r w:rsidRPr="0099183C">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8">
    <w:p w14:paraId="34D5E3EC" w14:textId="7544CAD1" w:rsidR="00040703" w:rsidRPr="0099183C" w:rsidRDefault="00040703" w:rsidP="00040703">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Ley General </w:t>
      </w:r>
      <w:r w:rsidR="0099183C" w:rsidRPr="0099183C">
        <w:rPr>
          <w:rFonts w:ascii="Arial Nova Light" w:hAnsi="Arial Nova Light"/>
          <w:sz w:val="16"/>
          <w:szCs w:val="16"/>
        </w:rPr>
        <w:t>de Instituciones</w:t>
      </w:r>
      <w:r w:rsidRPr="0099183C">
        <w:rPr>
          <w:rFonts w:ascii="Arial Nova Light" w:hAnsi="Arial Nova Light"/>
          <w:sz w:val="16"/>
          <w:szCs w:val="16"/>
        </w:rPr>
        <w:t xml:space="preserve"> y de Procedimientos Electorales. </w:t>
      </w:r>
    </w:p>
  </w:footnote>
  <w:footnote w:id="9">
    <w:p w14:paraId="0DFC8B84" w14:textId="53D5511C" w:rsidR="007A2E9E" w:rsidRPr="0099183C" w:rsidRDefault="007A2E9E" w:rsidP="00424E8D">
      <w:pPr>
        <w:pStyle w:val="Textonotapie"/>
        <w:jc w:val="both"/>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w:t>
      </w:r>
      <w:r w:rsidR="00424E8D" w:rsidRPr="0099183C">
        <w:rPr>
          <w:rFonts w:ascii="Arial Nova Light" w:hAnsi="Arial Nova Light"/>
          <w:sz w:val="16"/>
          <w:szCs w:val="16"/>
        </w:rPr>
        <w:t>Jurisprudencia 35/2009, de rubro “EQUIPAMIENTO URBANO. LOS VEHÍCULOS DEL SERVICIO PÚBLICO DE TRANSPORTE DE PASAJEROS NO FORMAN PARTE DE AQUÉL, POR LO QUE SE PUEDE FIJAR EN ELLOS PROPAGANDA ELECTORAL”, en la que se determinó que para considerar un bien como equipamiento urbano, el mismo debe reunir como características: a) Que se trate de bienes inmuebles, instalaciones, construcciones y mobiliario, y b) Que tengan como finalidad presentar servicios urbanos en los centros de población; desarrollar actividades económicas complementarias a las de habitación y trabajo, o proporcionar servicios de bienestar social y apoyo a la actividad económica, cultural y recreativa.</w:t>
      </w:r>
    </w:p>
  </w:footnote>
  <w:footnote w:id="10">
    <w:p w14:paraId="59A9DA42" w14:textId="77777777" w:rsidR="007D35FC" w:rsidRPr="0099183C" w:rsidRDefault="007D35FC" w:rsidP="007D35FC">
      <w:pPr>
        <w:pStyle w:val="Textonotapie"/>
        <w:rPr>
          <w:rFonts w:ascii="Arial Nova Light" w:hAnsi="Arial Nova Light"/>
          <w:sz w:val="16"/>
          <w:szCs w:val="16"/>
        </w:rPr>
      </w:pPr>
      <w:r w:rsidRPr="0099183C">
        <w:rPr>
          <w:rStyle w:val="Refdenotaalpie"/>
          <w:rFonts w:ascii="Arial Nova Light" w:hAnsi="Arial Nova Light"/>
          <w:sz w:val="16"/>
          <w:szCs w:val="16"/>
        </w:rPr>
        <w:footnoteRef/>
      </w:r>
      <w:r w:rsidRPr="0099183C">
        <w:rPr>
          <w:rFonts w:ascii="Arial Nova Light" w:hAnsi="Arial Nova Light"/>
          <w:sz w:val="16"/>
          <w:szCs w:val="16"/>
        </w:rPr>
        <w:t xml:space="preserve"> En el mismo sentido, ha resuelto Sala Superior y Sala Regional Especializada en los diversos SUP-RAP-423/2012 y SRE-PSD-64/2018.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77777777" w:rsidR="00164F55" w:rsidRDefault="00164F55" w:rsidP="00266F24">
    <w:pPr>
      <w:pStyle w:val="Encabezado"/>
      <w:jc w:val="center"/>
      <w:rPr>
        <w:rFonts w:ascii="Arial" w:hAnsi="Arial" w:cs="Arial"/>
        <w:b/>
        <w:sz w:val="18"/>
        <w:szCs w:val="18"/>
      </w:rPr>
    </w:pPr>
    <w:r>
      <w:rPr>
        <w:rFonts w:ascii="Arial" w:hAnsi="Arial" w:cs="Arial"/>
        <w:b/>
        <w:sz w:val="18"/>
        <w:szCs w:val="18"/>
      </w:rPr>
      <w:t xml:space="preserve">                                                               </w:t>
    </w:r>
  </w:p>
  <w:p w14:paraId="794FCC07" w14:textId="77777777" w:rsidR="00164F55" w:rsidRDefault="00164F55"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164F55" w:rsidRPr="00A46BD3" w:rsidRDefault="00914899"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164F55"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164F55" w:rsidRPr="00932419" w:rsidRDefault="00164F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C76"/>
    <w:multiLevelType w:val="multilevel"/>
    <w:tmpl w:val="52A633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453A57"/>
    <w:multiLevelType w:val="hybridMultilevel"/>
    <w:tmpl w:val="9FD2D3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7016B25"/>
    <w:multiLevelType w:val="hybridMultilevel"/>
    <w:tmpl w:val="78909B6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0EBD1747"/>
    <w:multiLevelType w:val="hybridMultilevel"/>
    <w:tmpl w:val="3070A0BA"/>
    <w:lvl w:ilvl="0" w:tplc="A8B2303E">
      <w:start w:val="1"/>
      <w:numFmt w:val="decimal"/>
      <w:lvlText w:val="%1."/>
      <w:lvlJc w:val="left"/>
      <w:pPr>
        <w:ind w:left="720" w:hanging="360"/>
      </w:pPr>
      <w:rPr>
        <w:rFonts w:eastAsia="Arial Nova" w:cs="Arial Nova"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D794E"/>
    <w:multiLevelType w:val="hybridMultilevel"/>
    <w:tmpl w:val="98384A6C"/>
    <w:lvl w:ilvl="0" w:tplc="9232031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027256"/>
    <w:multiLevelType w:val="hybridMultilevel"/>
    <w:tmpl w:val="8814021C"/>
    <w:lvl w:ilvl="0" w:tplc="2AFC5FC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50562"/>
    <w:multiLevelType w:val="hybridMultilevel"/>
    <w:tmpl w:val="40382CEE"/>
    <w:lvl w:ilvl="0" w:tplc="A7B2EB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017A0C"/>
    <w:multiLevelType w:val="hybridMultilevel"/>
    <w:tmpl w:val="611A9C42"/>
    <w:lvl w:ilvl="0" w:tplc="286069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B262D7"/>
    <w:multiLevelType w:val="hybridMultilevel"/>
    <w:tmpl w:val="20B8AE82"/>
    <w:lvl w:ilvl="0" w:tplc="3392BBB4">
      <w:start w:val="1"/>
      <w:numFmt w:val="upperRoman"/>
      <w:lvlText w:val="%1."/>
      <w:lvlJc w:val="right"/>
      <w:pPr>
        <w:ind w:left="4471" w:hanging="360"/>
      </w:pPr>
      <w:rPr>
        <w:b/>
        <w:bCs/>
      </w:rPr>
    </w:lvl>
    <w:lvl w:ilvl="1" w:tplc="0208393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0E5607"/>
    <w:multiLevelType w:val="hybridMultilevel"/>
    <w:tmpl w:val="07E2D4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21C65554"/>
    <w:multiLevelType w:val="hybridMultilevel"/>
    <w:tmpl w:val="8996C35A"/>
    <w:lvl w:ilvl="0" w:tplc="012AE5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98229AC"/>
    <w:multiLevelType w:val="hybridMultilevel"/>
    <w:tmpl w:val="54F6C0D6"/>
    <w:lvl w:ilvl="0" w:tplc="4F42314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176256"/>
    <w:multiLevelType w:val="multilevel"/>
    <w:tmpl w:val="A596FC4E"/>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15:restartNumberingAfterBreak="0">
    <w:nsid w:val="2FF7631B"/>
    <w:multiLevelType w:val="hybridMultilevel"/>
    <w:tmpl w:val="A6FA60E4"/>
    <w:lvl w:ilvl="0" w:tplc="167AB52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D3AFC"/>
    <w:multiLevelType w:val="hybridMultilevel"/>
    <w:tmpl w:val="0D40C50C"/>
    <w:lvl w:ilvl="0" w:tplc="012AE5B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EB1BF1"/>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17" w15:restartNumberingAfterBreak="0">
    <w:nsid w:val="3BA3191B"/>
    <w:multiLevelType w:val="multilevel"/>
    <w:tmpl w:val="711A4E8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color w:val="000000"/>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4C6E68"/>
    <w:multiLevelType w:val="hybridMultilevel"/>
    <w:tmpl w:val="96D03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127F54"/>
    <w:multiLevelType w:val="multilevel"/>
    <w:tmpl w:val="09B603A6"/>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4F577BA6"/>
    <w:multiLevelType w:val="hybridMultilevel"/>
    <w:tmpl w:val="241CC4D4"/>
    <w:lvl w:ilvl="0" w:tplc="8F32E900">
      <w:start w:val="1"/>
      <w:numFmt w:val="upperRoman"/>
      <w:lvlText w:val="%1."/>
      <w:lvlJc w:val="left"/>
      <w:pPr>
        <w:ind w:left="1080" w:hanging="720"/>
      </w:pPr>
      <w:rPr>
        <w:rFonts w:eastAsiaTheme="min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164EC6"/>
    <w:multiLevelType w:val="hybridMultilevel"/>
    <w:tmpl w:val="D4E84B38"/>
    <w:lvl w:ilvl="0" w:tplc="6A2465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060B2D"/>
    <w:multiLevelType w:val="multilevel"/>
    <w:tmpl w:val="F4B0A0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CE84251"/>
    <w:multiLevelType w:val="hybridMultilevel"/>
    <w:tmpl w:val="54F6C0D6"/>
    <w:lvl w:ilvl="0" w:tplc="4F42314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8375198">
    <w:abstractNumId w:val="16"/>
  </w:num>
  <w:num w:numId="2" w16cid:durableId="2054191698">
    <w:abstractNumId w:val="17"/>
  </w:num>
  <w:num w:numId="3" w16cid:durableId="1090272437">
    <w:abstractNumId w:val="8"/>
  </w:num>
  <w:num w:numId="4" w16cid:durableId="399443528">
    <w:abstractNumId w:val="7"/>
  </w:num>
  <w:num w:numId="5" w16cid:durableId="198666324">
    <w:abstractNumId w:val="4"/>
  </w:num>
  <w:num w:numId="6" w16cid:durableId="1536386901">
    <w:abstractNumId w:val="23"/>
  </w:num>
  <w:num w:numId="7" w16cid:durableId="1825316769">
    <w:abstractNumId w:val="12"/>
  </w:num>
  <w:num w:numId="8" w16cid:durableId="640229791">
    <w:abstractNumId w:val="1"/>
  </w:num>
  <w:num w:numId="9" w16cid:durableId="186414198">
    <w:abstractNumId w:val="0"/>
  </w:num>
  <w:num w:numId="10" w16cid:durableId="1070008512">
    <w:abstractNumId w:val="9"/>
  </w:num>
  <w:num w:numId="11" w16cid:durableId="1721977726">
    <w:abstractNumId w:val="2"/>
  </w:num>
  <w:num w:numId="12" w16cid:durableId="805665077">
    <w:abstractNumId w:val="11"/>
  </w:num>
  <w:num w:numId="13" w16cid:durableId="534930655">
    <w:abstractNumId w:val="19"/>
  </w:num>
  <w:num w:numId="14" w16cid:durableId="643855883">
    <w:abstractNumId w:val="20"/>
  </w:num>
  <w:num w:numId="15" w16cid:durableId="172229353">
    <w:abstractNumId w:val="6"/>
  </w:num>
  <w:num w:numId="16" w16cid:durableId="147328421">
    <w:abstractNumId w:val="10"/>
  </w:num>
  <w:num w:numId="17" w16cid:durableId="942804596">
    <w:abstractNumId w:val="15"/>
  </w:num>
  <w:num w:numId="18" w16cid:durableId="1967929682">
    <w:abstractNumId w:val="13"/>
  </w:num>
  <w:num w:numId="19" w16cid:durableId="2121101936">
    <w:abstractNumId w:val="22"/>
  </w:num>
  <w:num w:numId="20" w16cid:durableId="1455100446">
    <w:abstractNumId w:val="21"/>
  </w:num>
  <w:num w:numId="21" w16cid:durableId="810248549">
    <w:abstractNumId w:val="5"/>
  </w:num>
  <w:num w:numId="22" w16cid:durableId="895169525">
    <w:abstractNumId w:val="14"/>
  </w:num>
  <w:num w:numId="23" w16cid:durableId="1603684658">
    <w:abstractNumId w:val="3"/>
  </w:num>
  <w:num w:numId="24" w16cid:durableId="2104492583">
    <w:abstractNumId w:val="18"/>
  </w:num>
  <w:num w:numId="25" w16cid:durableId="738139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441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4019565">
    <w:abstractNumId w:val="11"/>
  </w:num>
  <w:num w:numId="28" w16cid:durableId="1748068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7541977">
    <w:abstractNumId w:val="2"/>
  </w:num>
  <w:num w:numId="30" w16cid:durableId="147210371">
    <w:abstractNumId w:val="10"/>
  </w:num>
  <w:num w:numId="31" w16cid:durableId="84124247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0FAC"/>
    <w:rsid w:val="00003C4B"/>
    <w:rsid w:val="00007E44"/>
    <w:rsid w:val="00011EB7"/>
    <w:rsid w:val="0001264B"/>
    <w:rsid w:val="0001596B"/>
    <w:rsid w:val="0001696F"/>
    <w:rsid w:val="000175A2"/>
    <w:rsid w:val="00023F30"/>
    <w:rsid w:val="00024512"/>
    <w:rsid w:val="00025186"/>
    <w:rsid w:val="00025422"/>
    <w:rsid w:val="00025600"/>
    <w:rsid w:val="000304C2"/>
    <w:rsid w:val="00031370"/>
    <w:rsid w:val="00033A4C"/>
    <w:rsid w:val="00035050"/>
    <w:rsid w:val="00035061"/>
    <w:rsid w:val="00037CA8"/>
    <w:rsid w:val="00040703"/>
    <w:rsid w:val="00040E88"/>
    <w:rsid w:val="00043D4B"/>
    <w:rsid w:val="00043EC7"/>
    <w:rsid w:val="00044531"/>
    <w:rsid w:val="00045BA4"/>
    <w:rsid w:val="00045E00"/>
    <w:rsid w:val="00046927"/>
    <w:rsid w:val="00051060"/>
    <w:rsid w:val="0005109B"/>
    <w:rsid w:val="0005154F"/>
    <w:rsid w:val="00051A40"/>
    <w:rsid w:val="00051B77"/>
    <w:rsid w:val="00051DCA"/>
    <w:rsid w:val="00053366"/>
    <w:rsid w:val="0005548E"/>
    <w:rsid w:val="00056289"/>
    <w:rsid w:val="00061962"/>
    <w:rsid w:val="00063150"/>
    <w:rsid w:val="00063290"/>
    <w:rsid w:val="000638DA"/>
    <w:rsid w:val="000650F2"/>
    <w:rsid w:val="000660EB"/>
    <w:rsid w:val="00066524"/>
    <w:rsid w:val="000700AD"/>
    <w:rsid w:val="0007287C"/>
    <w:rsid w:val="00073110"/>
    <w:rsid w:val="00075A5F"/>
    <w:rsid w:val="00083006"/>
    <w:rsid w:val="000830F1"/>
    <w:rsid w:val="00083C73"/>
    <w:rsid w:val="00083FA2"/>
    <w:rsid w:val="00084B60"/>
    <w:rsid w:val="0008614F"/>
    <w:rsid w:val="000863DF"/>
    <w:rsid w:val="000876BE"/>
    <w:rsid w:val="00092110"/>
    <w:rsid w:val="00092B25"/>
    <w:rsid w:val="00096130"/>
    <w:rsid w:val="000963AC"/>
    <w:rsid w:val="0009719F"/>
    <w:rsid w:val="000975C6"/>
    <w:rsid w:val="000A03F5"/>
    <w:rsid w:val="000A1934"/>
    <w:rsid w:val="000A2310"/>
    <w:rsid w:val="000A26EE"/>
    <w:rsid w:val="000A364F"/>
    <w:rsid w:val="000A60FE"/>
    <w:rsid w:val="000A7521"/>
    <w:rsid w:val="000B02FC"/>
    <w:rsid w:val="000B11E2"/>
    <w:rsid w:val="000B43FC"/>
    <w:rsid w:val="000B4A8C"/>
    <w:rsid w:val="000B4D46"/>
    <w:rsid w:val="000C245C"/>
    <w:rsid w:val="000C2F5B"/>
    <w:rsid w:val="000C371E"/>
    <w:rsid w:val="000C427F"/>
    <w:rsid w:val="000C495B"/>
    <w:rsid w:val="000C5074"/>
    <w:rsid w:val="000C73B0"/>
    <w:rsid w:val="000C7C9A"/>
    <w:rsid w:val="000C7D26"/>
    <w:rsid w:val="000D4118"/>
    <w:rsid w:val="000D5197"/>
    <w:rsid w:val="000D6EBE"/>
    <w:rsid w:val="000E1214"/>
    <w:rsid w:val="000E3E42"/>
    <w:rsid w:val="000E73A2"/>
    <w:rsid w:val="000F13BD"/>
    <w:rsid w:val="000F3FAD"/>
    <w:rsid w:val="000F5B8E"/>
    <w:rsid w:val="000F77E6"/>
    <w:rsid w:val="000F7CD5"/>
    <w:rsid w:val="00100800"/>
    <w:rsid w:val="00102A8E"/>
    <w:rsid w:val="00102E54"/>
    <w:rsid w:val="00104200"/>
    <w:rsid w:val="00105433"/>
    <w:rsid w:val="00106DFA"/>
    <w:rsid w:val="001079E7"/>
    <w:rsid w:val="001107EB"/>
    <w:rsid w:val="00112D05"/>
    <w:rsid w:val="00114CD2"/>
    <w:rsid w:val="001152A8"/>
    <w:rsid w:val="0011700C"/>
    <w:rsid w:val="001210BA"/>
    <w:rsid w:val="001226DA"/>
    <w:rsid w:val="00125347"/>
    <w:rsid w:val="001318FA"/>
    <w:rsid w:val="00133916"/>
    <w:rsid w:val="00136FE4"/>
    <w:rsid w:val="00137C59"/>
    <w:rsid w:val="001406BF"/>
    <w:rsid w:val="00142A49"/>
    <w:rsid w:val="0014565C"/>
    <w:rsid w:val="001463C8"/>
    <w:rsid w:val="0014655D"/>
    <w:rsid w:val="00146DF3"/>
    <w:rsid w:val="00147E63"/>
    <w:rsid w:val="0015078A"/>
    <w:rsid w:val="00150935"/>
    <w:rsid w:val="00152E05"/>
    <w:rsid w:val="001542F3"/>
    <w:rsid w:val="00156D2F"/>
    <w:rsid w:val="001570A6"/>
    <w:rsid w:val="00162C6A"/>
    <w:rsid w:val="00164198"/>
    <w:rsid w:val="0016499E"/>
    <w:rsid w:val="00164F55"/>
    <w:rsid w:val="00165BBA"/>
    <w:rsid w:val="00165C72"/>
    <w:rsid w:val="00171623"/>
    <w:rsid w:val="00173469"/>
    <w:rsid w:val="00173BAD"/>
    <w:rsid w:val="00174114"/>
    <w:rsid w:val="00177D00"/>
    <w:rsid w:val="00177D47"/>
    <w:rsid w:val="001818F0"/>
    <w:rsid w:val="0018285D"/>
    <w:rsid w:val="00184957"/>
    <w:rsid w:val="001853D7"/>
    <w:rsid w:val="0018589B"/>
    <w:rsid w:val="00186110"/>
    <w:rsid w:val="00186E78"/>
    <w:rsid w:val="00187262"/>
    <w:rsid w:val="00187859"/>
    <w:rsid w:val="00187F95"/>
    <w:rsid w:val="001903C9"/>
    <w:rsid w:val="00191164"/>
    <w:rsid w:val="001968ED"/>
    <w:rsid w:val="00197184"/>
    <w:rsid w:val="001A16E1"/>
    <w:rsid w:val="001A3276"/>
    <w:rsid w:val="001A3DF4"/>
    <w:rsid w:val="001A4D49"/>
    <w:rsid w:val="001A53F5"/>
    <w:rsid w:val="001A7D64"/>
    <w:rsid w:val="001B16D8"/>
    <w:rsid w:val="001B234F"/>
    <w:rsid w:val="001B6761"/>
    <w:rsid w:val="001B748C"/>
    <w:rsid w:val="001C1236"/>
    <w:rsid w:val="001C1BCC"/>
    <w:rsid w:val="001C3E69"/>
    <w:rsid w:val="001C7723"/>
    <w:rsid w:val="001D0065"/>
    <w:rsid w:val="001D1F62"/>
    <w:rsid w:val="001D38B3"/>
    <w:rsid w:val="001D456D"/>
    <w:rsid w:val="001D60D1"/>
    <w:rsid w:val="001D6A2A"/>
    <w:rsid w:val="001D7B7D"/>
    <w:rsid w:val="001D7E06"/>
    <w:rsid w:val="001E046F"/>
    <w:rsid w:val="001E0D21"/>
    <w:rsid w:val="001E0DBC"/>
    <w:rsid w:val="001E1308"/>
    <w:rsid w:val="001E2E1F"/>
    <w:rsid w:val="001E47CD"/>
    <w:rsid w:val="001E53C9"/>
    <w:rsid w:val="001E547B"/>
    <w:rsid w:val="001E58E4"/>
    <w:rsid w:val="001E6805"/>
    <w:rsid w:val="001E6B36"/>
    <w:rsid w:val="001F05C2"/>
    <w:rsid w:val="001F37A4"/>
    <w:rsid w:val="001F3AC7"/>
    <w:rsid w:val="001F54CA"/>
    <w:rsid w:val="001F564C"/>
    <w:rsid w:val="002012E7"/>
    <w:rsid w:val="00201543"/>
    <w:rsid w:val="00202A61"/>
    <w:rsid w:val="00202AAC"/>
    <w:rsid w:val="00203795"/>
    <w:rsid w:val="0020393C"/>
    <w:rsid w:val="0020439F"/>
    <w:rsid w:val="002044F0"/>
    <w:rsid w:val="002077FA"/>
    <w:rsid w:val="00212851"/>
    <w:rsid w:val="00213481"/>
    <w:rsid w:val="00213C8C"/>
    <w:rsid w:val="00215848"/>
    <w:rsid w:val="00221697"/>
    <w:rsid w:val="00221901"/>
    <w:rsid w:val="00222B8C"/>
    <w:rsid w:val="002238B6"/>
    <w:rsid w:val="00224420"/>
    <w:rsid w:val="0022461D"/>
    <w:rsid w:val="00224786"/>
    <w:rsid w:val="002256F3"/>
    <w:rsid w:val="002258C2"/>
    <w:rsid w:val="00225B25"/>
    <w:rsid w:val="002268B3"/>
    <w:rsid w:val="0023085C"/>
    <w:rsid w:val="002317F0"/>
    <w:rsid w:val="00233F72"/>
    <w:rsid w:val="002344AC"/>
    <w:rsid w:val="002358A6"/>
    <w:rsid w:val="002374AB"/>
    <w:rsid w:val="0023793C"/>
    <w:rsid w:val="002429D1"/>
    <w:rsid w:val="00252954"/>
    <w:rsid w:val="00252C29"/>
    <w:rsid w:val="00254FC7"/>
    <w:rsid w:val="002557B6"/>
    <w:rsid w:val="00256993"/>
    <w:rsid w:val="00257EA8"/>
    <w:rsid w:val="00260A83"/>
    <w:rsid w:val="002622CB"/>
    <w:rsid w:val="00262DE8"/>
    <w:rsid w:val="002641E6"/>
    <w:rsid w:val="002669F7"/>
    <w:rsid w:val="00266F24"/>
    <w:rsid w:val="002677A1"/>
    <w:rsid w:val="00267D86"/>
    <w:rsid w:val="00270A40"/>
    <w:rsid w:val="00271F68"/>
    <w:rsid w:val="0027274B"/>
    <w:rsid w:val="00272900"/>
    <w:rsid w:val="00272A19"/>
    <w:rsid w:val="00273598"/>
    <w:rsid w:val="00273ED8"/>
    <w:rsid w:val="00275283"/>
    <w:rsid w:val="0028045D"/>
    <w:rsid w:val="0028134A"/>
    <w:rsid w:val="002814CB"/>
    <w:rsid w:val="00283553"/>
    <w:rsid w:val="002866E3"/>
    <w:rsid w:val="00286BC4"/>
    <w:rsid w:val="00287745"/>
    <w:rsid w:val="0029078C"/>
    <w:rsid w:val="00293680"/>
    <w:rsid w:val="00293E7B"/>
    <w:rsid w:val="0029481E"/>
    <w:rsid w:val="00295AF3"/>
    <w:rsid w:val="00297EB1"/>
    <w:rsid w:val="002A11F0"/>
    <w:rsid w:val="002A355E"/>
    <w:rsid w:val="002A6388"/>
    <w:rsid w:val="002A7382"/>
    <w:rsid w:val="002B2290"/>
    <w:rsid w:val="002B292E"/>
    <w:rsid w:val="002B2EFF"/>
    <w:rsid w:val="002B3B87"/>
    <w:rsid w:val="002B3C63"/>
    <w:rsid w:val="002B5A1D"/>
    <w:rsid w:val="002C44C3"/>
    <w:rsid w:val="002C484E"/>
    <w:rsid w:val="002C5275"/>
    <w:rsid w:val="002C6387"/>
    <w:rsid w:val="002D04BC"/>
    <w:rsid w:val="002D0D77"/>
    <w:rsid w:val="002D180C"/>
    <w:rsid w:val="002D2113"/>
    <w:rsid w:val="002D24C7"/>
    <w:rsid w:val="002D3A7A"/>
    <w:rsid w:val="002D4476"/>
    <w:rsid w:val="002D4B85"/>
    <w:rsid w:val="002D4F04"/>
    <w:rsid w:val="002E0366"/>
    <w:rsid w:val="002E0A89"/>
    <w:rsid w:val="002E1C3A"/>
    <w:rsid w:val="002E3D73"/>
    <w:rsid w:val="002E47EA"/>
    <w:rsid w:val="002E5527"/>
    <w:rsid w:val="002E68EF"/>
    <w:rsid w:val="002E6DEB"/>
    <w:rsid w:val="002F0A8C"/>
    <w:rsid w:val="002F26FE"/>
    <w:rsid w:val="002F4A69"/>
    <w:rsid w:val="002F4ABA"/>
    <w:rsid w:val="002F73B6"/>
    <w:rsid w:val="00300EE8"/>
    <w:rsid w:val="0030192A"/>
    <w:rsid w:val="00302C9E"/>
    <w:rsid w:val="0030340F"/>
    <w:rsid w:val="00303BB1"/>
    <w:rsid w:val="003044DD"/>
    <w:rsid w:val="00305373"/>
    <w:rsid w:val="00305FF2"/>
    <w:rsid w:val="00306003"/>
    <w:rsid w:val="00306A1F"/>
    <w:rsid w:val="00311628"/>
    <w:rsid w:val="00312313"/>
    <w:rsid w:val="003127B4"/>
    <w:rsid w:val="0031614B"/>
    <w:rsid w:val="003163B6"/>
    <w:rsid w:val="00320D3E"/>
    <w:rsid w:val="00320EB3"/>
    <w:rsid w:val="00321E45"/>
    <w:rsid w:val="00322F08"/>
    <w:rsid w:val="00323D85"/>
    <w:rsid w:val="00326547"/>
    <w:rsid w:val="00326D9A"/>
    <w:rsid w:val="003300FF"/>
    <w:rsid w:val="003306AF"/>
    <w:rsid w:val="003319D7"/>
    <w:rsid w:val="00332724"/>
    <w:rsid w:val="00332C78"/>
    <w:rsid w:val="003340DC"/>
    <w:rsid w:val="003355E8"/>
    <w:rsid w:val="00335E40"/>
    <w:rsid w:val="00336B78"/>
    <w:rsid w:val="00337AC0"/>
    <w:rsid w:val="003400E2"/>
    <w:rsid w:val="003435D3"/>
    <w:rsid w:val="0034421C"/>
    <w:rsid w:val="003458DA"/>
    <w:rsid w:val="00345E00"/>
    <w:rsid w:val="00351A68"/>
    <w:rsid w:val="0035211A"/>
    <w:rsid w:val="00353397"/>
    <w:rsid w:val="003534DB"/>
    <w:rsid w:val="00354DE0"/>
    <w:rsid w:val="00355529"/>
    <w:rsid w:val="00355537"/>
    <w:rsid w:val="003615D6"/>
    <w:rsid w:val="00361FC6"/>
    <w:rsid w:val="0036302E"/>
    <w:rsid w:val="00364737"/>
    <w:rsid w:val="0036514D"/>
    <w:rsid w:val="00365AC2"/>
    <w:rsid w:val="00366285"/>
    <w:rsid w:val="003664C5"/>
    <w:rsid w:val="0036782D"/>
    <w:rsid w:val="00367E10"/>
    <w:rsid w:val="0037449A"/>
    <w:rsid w:val="00374D6F"/>
    <w:rsid w:val="00375B40"/>
    <w:rsid w:val="0037614F"/>
    <w:rsid w:val="00380D79"/>
    <w:rsid w:val="003827D7"/>
    <w:rsid w:val="00384A41"/>
    <w:rsid w:val="00384F13"/>
    <w:rsid w:val="003863A3"/>
    <w:rsid w:val="00386636"/>
    <w:rsid w:val="00387655"/>
    <w:rsid w:val="00390810"/>
    <w:rsid w:val="003916E7"/>
    <w:rsid w:val="0039320C"/>
    <w:rsid w:val="00394CD4"/>
    <w:rsid w:val="003961FF"/>
    <w:rsid w:val="00396CB5"/>
    <w:rsid w:val="003A0591"/>
    <w:rsid w:val="003A3806"/>
    <w:rsid w:val="003A3C77"/>
    <w:rsid w:val="003A51C1"/>
    <w:rsid w:val="003A6510"/>
    <w:rsid w:val="003A686E"/>
    <w:rsid w:val="003A7C7F"/>
    <w:rsid w:val="003B21AB"/>
    <w:rsid w:val="003B2BE8"/>
    <w:rsid w:val="003B46D3"/>
    <w:rsid w:val="003B79B0"/>
    <w:rsid w:val="003C0CC4"/>
    <w:rsid w:val="003C138A"/>
    <w:rsid w:val="003C2CEE"/>
    <w:rsid w:val="003C522D"/>
    <w:rsid w:val="003C56E7"/>
    <w:rsid w:val="003C5822"/>
    <w:rsid w:val="003C6A1D"/>
    <w:rsid w:val="003D0AE5"/>
    <w:rsid w:val="003D2B34"/>
    <w:rsid w:val="003D2FEC"/>
    <w:rsid w:val="003D3392"/>
    <w:rsid w:val="003D3CEA"/>
    <w:rsid w:val="003D5663"/>
    <w:rsid w:val="003D586F"/>
    <w:rsid w:val="003D5E78"/>
    <w:rsid w:val="003D61B9"/>
    <w:rsid w:val="003D6632"/>
    <w:rsid w:val="003D68B4"/>
    <w:rsid w:val="003D6CC9"/>
    <w:rsid w:val="003E20F3"/>
    <w:rsid w:val="003E2958"/>
    <w:rsid w:val="003E496B"/>
    <w:rsid w:val="003E628B"/>
    <w:rsid w:val="003E69AF"/>
    <w:rsid w:val="003F0271"/>
    <w:rsid w:val="003F0392"/>
    <w:rsid w:val="003F05F0"/>
    <w:rsid w:val="00400C8B"/>
    <w:rsid w:val="00402B02"/>
    <w:rsid w:val="004030D5"/>
    <w:rsid w:val="00405396"/>
    <w:rsid w:val="00405AD8"/>
    <w:rsid w:val="0040635C"/>
    <w:rsid w:val="0041360F"/>
    <w:rsid w:val="0041368B"/>
    <w:rsid w:val="00414A5B"/>
    <w:rsid w:val="00417D49"/>
    <w:rsid w:val="00420FC2"/>
    <w:rsid w:val="00424E8D"/>
    <w:rsid w:val="004262AF"/>
    <w:rsid w:val="00426437"/>
    <w:rsid w:val="00430520"/>
    <w:rsid w:val="0043233C"/>
    <w:rsid w:val="0044132F"/>
    <w:rsid w:val="0044369E"/>
    <w:rsid w:val="00443E6D"/>
    <w:rsid w:val="004440A9"/>
    <w:rsid w:val="00444A58"/>
    <w:rsid w:val="00445B70"/>
    <w:rsid w:val="004523EB"/>
    <w:rsid w:val="00452BC7"/>
    <w:rsid w:val="00453A14"/>
    <w:rsid w:val="00455E75"/>
    <w:rsid w:val="00456122"/>
    <w:rsid w:val="00457B2C"/>
    <w:rsid w:val="00457C44"/>
    <w:rsid w:val="00461B0C"/>
    <w:rsid w:val="004637EB"/>
    <w:rsid w:val="00463CBA"/>
    <w:rsid w:val="004709A3"/>
    <w:rsid w:val="0047376E"/>
    <w:rsid w:val="004742F8"/>
    <w:rsid w:val="00474C66"/>
    <w:rsid w:val="00476684"/>
    <w:rsid w:val="004777D9"/>
    <w:rsid w:val="00482A4E"/>
    <w:rsid w:val="00482A87"/>
    <w:rsid w:val="00486107"/>
    <w:rsid w:val="00486138"/>
    <w:rsid w:val="004900AD"/>
    <w:rsid w:val="0049175E"/>
    <w:rsid w:val="004923DC"/>
    <w:rsid w:val="00493485"/>
    <w:rsid w:val="00493C94"/>
    <w:rsid w:val="00493F68"/>
    <w:rsid w:val="00494236"/>
    <w:rsid w:val="0049668D"/>
    <w:rsid w:val="004971AA"/>
    <w:rsid w:val="004A0D22"/>
    <w:rsid w:val="004A18DE"/>
    <w:rsid w:val="004A3A09"/>
    <w:rsid w:val="004A52DE"/>
    <w:rsid w:val="004A563B"/>
    <w:rsid w:val="004A6252"/>
    <w:rsid w:val="004A6CA4"/>
    <w:rsid w:val="004B2877"/>
    <w:rsid w:val="004B2882"/>
    <w:rsid w:val="004B4CF4"/>
    <w:rsid w:val="004B6767"/>
    <w:rsid w:val="004C51CF"/>
    <w:rsid w:val="004C51D9"/>
    <w:rsid w:val="004D148B"/>
    <w:rsid w:val="004D2F07"/>
    <w:rsid w:val="004D5F8D"/>
    <w:rsid w:val="004D6579"/>
    <w:rsid w:val="004E006F"/>
    <w:rsid w:val="004E08A7"/>
    <w:rsid w:val="004E14B4"/>
    <w:rsid w:val="004E5687"/>
    <w:rsid w:val="004E688D"/>
    <w:rsid w:val="004F03F0"/>
    <w:rsid w:val="004F33A6"/>
    <w:rsid w:val="004F4EFC"/>
    <w:rsid w:val="004F5965"/>
    <w:rsid w:val="004F5EC7"/>
    <w:rsid w:val="004F693C"/>
    <w:rsid w:val="004F6AA2"/>
    <w:rsid w:val="0050039D"/>
    <w:rsid w:val="00500D6B"/>
    <w:rsid w:val="00501790"/>
    <w:rsid w:val="00501A2F"/>
    <w:rsid w:val="0050245C"/>
    <w:rsid w:val="00502736"/>
    <w:rsid w:val="005027C4"/>
    <w:rsid w:val="00503670"/>
    <w:rsid w:val="0050567C"/>
    <w:rsid w:val="005072FD"/>
    <w:rsid w:val="00511284"/>
    <w:rsid w:val="0051243B"/>
    <w:rsid w:val="00512906"/>
    <w:rsid w:val="005140F1"/>
    <w:rsid w:val="005149E1"/>
    <w:rsid w:val="005207A9"/>
    <w:rsid w:val="00520B32"/>
    <w:rsid w:val="00521658"/>
    <w:rsid w:val="00521684"/>
    <w:rsid w:val="005224E8"/>
    <w:rsid w:val="00525D3F"/>
    <w:rsid w:val="005270BD"/>
    <w:rsid w:val="00527A06"/>
    <w:rsid w:val="0053371E"/>
    <w:rsid w:val="005349BB"/>
    <w:rsid w:val="00537ED5"/>
    <w:rsid w:val="005408CC"/>
    <w:rsid w:val="00540993"/>
    <w:rsid w:val="00540A99"/>
    <w:rsid w:val="00541B9F"/>
    <w:rsid w:val="00543171"/>
    <w:rsid w:val="00543A29"/>
    <w:rsid w:val="005457FA"/>
    <w:rsid w:val="00545811"/>
    <w:rsid w:val="00551821"/>
    <w:rsid w:val="0055230D"/>
    <w:rsid w:val="005540B5"/>
    <w:rsid w:val="00555F38"/>
    <w:rsid w:val="00556543"/>
    <w:rsid w:val="00556A09"/>
    <w:rsid w:val="00556F50"/>
    <w:rsid w:val="00557029"/>
    <w:rsid w:val="005600CE"/>
    <w:rsid w:val="00563421"/>
    <w:rsid w:val="005645FC"/>
    <w:rsid w:val="0056499F"/>
    <w:rsid w:val="005649C7"/>
    <w:rsid w:val="00564CF4"/>
    <w:rsid w:val="00565B29"/>
    <w:rsid w:val="005705AA"/>
    <w:rsid w:val="0057065F"/>
    <w:rsid w:val="005733A0"/>
    <w:rsid w:val="00573E99"/>
    <w:rsid w:val="005748D4"/>
    <w:rsid w:val="005751EA"/>
    <w:rsid w:val="0057556B"/>
    <w:rsid w:val="00576EC0"/>
    <w:rsid w:val="00577E10"/>
    <w:rsid w:val="00580987"/>
    <w:rsid w:val="00581AF0"/>
    <w:rsid w:val="00582036"/>
    <w:rsid w:val="00582500"/>
    <w:rsid w:val="005830DB"/>
    <w:rsid w:val="00583515"/>
    <w:rsid w:val="00583F48"/>
    <w:rsid w:val="00585AC4"/>
    <w:rsid w:val="00585CD7"/>
    <w:rsid w:val="00585E6F"/>
    <w:rsid w:val="005865D2"/>
    <w:rsid w:val="005866EB"/>
    <w:rsid w:val="00590345"/>
    <w:rsid w:val="0059149D"/>
    <w:rsid w:val="00591B92"/>
    <w:rsid w:val="00592488"/>
    <w:rsid w:val="005953AF"/>
    <w:rsid w:val="00597C1B"/>
    <w:rsid w:val="005A2709"/>
    <w:rsid w:val="005A3139"/>
    <w:rsid w:val="005A4FD6"/>
    <w:rsid w:val="005B0574"/>
    <w:rsid w:val="005B0CB6"/>
    <w:rsid w:val="005B0D39"/>
    <w:rsid w:val="005B1C54"/>
    <w:rsid w:val="005B220E"/>
    <w:rsid w:val="005B2782"/>
    <w:rsid w:val="005B468C"/>
    <w:rsid w:val="005B5CB5"/>
    <w:rsid w:val="005B617A"/>
    <w:rsid w:val="005B7512"/>
    <w:rsid w:val="005B7D94"/>
    <w:rsid w:val="005C1261"/>
    <w:rsid w:val="005C1952"/>
    <w:rsid w:val="005C4A73"/>
    <w:rsid w:val="005C5354"/>
    <w:rsid w:val="005C5DBB"/>
    <w:rsid w:val="005D14A9"/>
    <w:rsid w:val="005D2D76"/>
    <w:rsid w:val="005D31BE"/>
    <w:rsid w:val="005D41FF"/>
    <w:rsid w:val="005D4D23"/>
    <w:rsid w:val="005D6E6B"/>
    <w:rsid w:val="005E149E"/>
    <w:rsid w:val="005E1A5E"/>
    <w:rsid w:val="005E1F57"/>
    <w:rsid w:val="005E2A51"/>
    <w:rsid w:val="005E4CBB"/>
    <w:rsid w:val="005E4D3F"/>
    <w:rsid w:val="005E533F"/>
    <w:rsid w:val="005E5342"/>
    <w:rsid w:val="005E7429"/>
    <w:rsid w:val="005F0497"/>
    <w:rsid w:val="005F05F0"/>
    <w:rsid w:val="005F3E8C"/>
    <w:rsid w:val="005F6C82"/>
    <w:rsid w:val="006042EF"/>
    <w:rsid w:val="00605E98"/>
    <w:rsid w:val="00606181"/>
    <w:rsid w:val="00610D5A"/>
    <w:rsid w:val="00611223"/>
    <w:rsid w:val="00612E0E"/>
    <w:rsid w:val="00613791"/>
    <w:rsid w:val="00614892"/>
    <w:rsid w:val="00614DF0"/>
    <w:rsid w:val="00616AE7"/>
    <w:rsid w:val="00616C11"/>
    <w:rsid w:val="006171E0"/>
    <w:rsid w:val="00617B07"/>
    <w:rsid w:val="00620688"/>
    <w:rsid w:val="0062102E"/>
    <w:rsid w:val="00621D1A"/>
    <w:rsid w:val="006244FF"/>
    <w:rsid w:val="006257C1"/>
    <w:rsid w:val="00627161"/>
    <w:rsid w:val="00630CD3"/>
    <w:rsid w:val="006322F4"/>
    <w:rsid w:val="00633124"/>
    <w:rsid w:val="00634379"/>
    <w:rsid w:val="00634486"/>
    <w:rsid w:val="00634F03"/>
    <w:rsid w:val="0063632A"/>
    <w:rsid w:val="0064225A"/>
    <w:rsid w:val="00644026"/>
    <w:rsid w:val="00644C11"/>
    <w:rsid w:val="00645664"/>
    <w:rsid w:val="00647FF1"/>
    <w:rsid w:val="00651221"/>
    <w:rsid w:val="0065160F"/>
    <w:rsid w:val="00652E22"/>
    <w:rsid w:val="00653727"/>
    <w:rsid w:val="0065492A"/>
    <w:rsid w:val="00655B58"/>
    <w:rsid w:val="00655BDE"/>
    <w:rsid w:val="00657220"/>
    <w:rsid w:val="00660D7B"/>
    <w:rsid w:val="00663C04"/>
    <w:rsid w:val="00664B9C"/>
    <w:rsid w:val="0066546D"/>
    <w:rsid w:val="006654E5"/>
    <w:rsid w:val="00665555"/>
    <w:rsid w:val="006674B3"/>
    <w:rsid w:val="00670930"/>
    <w:rsid w:val="0067156B"/>
    <w:rsid w:val="0067636F"/>
    <w:rsid w:val="00681A08"/>
    <w:rsid w:val="00682707"/>
    <w:rsid w:val="0068547E"/>
    <w:rsid w:val="0069018E"/>
    <w:rsid w:val="00693678"/>
    <w:rsid w:val="006937C0"/>
    <w:rsid w:val="00694334"/>
    <w:rsid w:val="00695810"/>
    <w:rsid w:val="00696083"/>
    <w:rsid w:val="006963CD"/>
    <w:rsid w:val="006A0D24"/>
    <w:rsid w:val="006A0D64"/>
    <w:rsid w:val="006A1D9F"/>
    <w:rsid w:val="006A334A"/>
    <w:rsid w:val="006A388A"/>
    <w:rsid w:val="006A3A19"/>
    <w:rsid w:val="006A47E3"/>
    <w:rsid w:val="006A4B35"/>
    <w:rsid w:val="006A7479"/>
    <w:rsid w:val="006A78B5"/>
    <w:rsid w:val="006A7A70"/>
    <w:rsid w:val="006B0BB4"/>
    <w:rsid w:val="006B0CED"/>
    <w:rsid w:val="006B726C"/>
    <w:rsid w:val="006B7D21"/>
    <w:rsid w:val="006C010A"/>
    <w:rsid w:val="006C159B"/>
    <w:rsid w:val="006C16EE"/>
    <w:rsid w:val="006C42B9"/>
    <w:rsid w:val="006C7E06"/>
    <w:rsid w:val="006D04CC"/>
    <w:rsid w:val="006D1EC7"/>
    <w:rsid w:val="006D2F99"/>
    <w:rsid w:val="006D6EE3"/>
    <w:rsid w:val="006D7549"/>
    <w:rsid w:val="006D76B0"/>
    <w:rsid w:val="006E0E7E"/>
    <w:rsid w:val="006E19F6"/>
    <w:rsid w:val="006E4E82"/>
    <w:rsid w:val="006E50A0"/>
    <w:rsid w:val="006E51D6"/>
    <w:rsid w:val="006E775C"/>
    <w:rsid w:val="006E7BAE"/>
    <w:rsid w:val="006E7D74"/>
    <w:rsid w:val="006F0435"/>
    <w:rsid w:val="006F358F"/>
    <w:rsid w:val="006F3CD3"/>
    <w:rsid w:val="006F3E42"/>
    <w:rsid w:val="00700E1D"/>
    <w:rsid w:val="00707195"/>
    <w:rsid w:val="007075AA"/>
    <w:rsid w:val="00707B5D"/>
    <w:rsid w:val="007116DB"/>
    <w:rsid w:val="007151DA"/>
    <w:rsid w:val="0071612C"/>
    <w:rsid w:val="0071681D"/>
    <w:rsid w:val="007169D9"/>
    <w:rsid w:val="0072248B"/>
    <w:rsid w:val="0072332D"/>
    <w:rsid w:val="007256B0"/>
    <w:rsid w:val="007260DC"/>
    <w:rsid w:val="00726CD8"/>
    <w:rsid w:val="00726DE1"/>
    <w:rsid w:val="00726F23"/>
    <w:rsid w:val="00731DAB"/>
    <w:rsid w:val="00732F6C"/>
    <w:rsid w:val="00734108"/>
    <w:rsid w:val="00735570"/>
    <w:rsid w:val="00736379"/>
    <w:rsid w:val="007372D5"/>
    <w:rsid w:val="0073766F"/>
    <w:rsid w:val="00737B2C"/>
    <w:rsid w:val="0074095C"/>
    <w:rsid w:val="0074175E"/>
    <w:rsid w:val="00741844"/>
    <w:rsid w:val="007421A3"/>
    <w:rsid w:val="00742399"/>
    <w:rsid w:val="00743492"/>
    <w:rsid w:val="00743B8E"/>
    <w:rsid w:val="0074505A"/>
    <w:rsid w:val="007455D4"/>
    <w:rsid w:val="0074646E"/>
    <w:rsid w:val="00751377"/>
    <w:rsid w:val="00751BC3"/>
    <w:rsid w:val="00755707"/>
    <w:rsid w:val="00756BDC"/>
    <w:rsid w:val="00756E61"/>
    <w:rsid w:val="007577C2"/>
    <w:rsid w:val="00757B5E"/>
    <w:rsid w:val="00763AB5"/>
    <w:rsid w:val="00765227"/>
    <w:rsid w:val="00767635"/>
    <w:rsid w:val="00767D15"/>
    <w:rsid w:val="007713A7"/>
    <w:rsid w:val="00771EF8"/>
    <w:rsid w:val="0077264B"/>
    <w:rsid w:val="007750FA"/>
    <w:rsid w:val="00776320"/>
    <w:rsid w:val="0077665A"/>
    <w:rsid w:val="00776A2E"/>
    <w:rsid w:val="007805C2"/>
    <w:rsid w:val="00780EE3"/>
    <w:rsid w:val="00781E21"/>
    <w:rsid w:val="0078281C"/>
    <w:rsid w:val="00783C1C"/>
    <w:rsid w:val="00784932"/>
    <w:rsid w:val="0078543A"/>
    <w:rsid w:val="00785D3A"/>
    <w:rsid w:val="00787333"/>
    <w:rsid w:val="00787DE0"/>
    <w:rsid w:val="00792943"/>
    <w:rsid w:val="0079515C"/>
    <w:rsid w:val="00797A2F"/>
    <w:rsid w:val="007A10C6"/>
    <w:rsid w:val="007A1630"/>
    <w:rsid w:val="007A2E9E"/>
    <w:rsid w:val="007A3944"/>
    <w:rsid w:val="007A5E66"/>
    <w:rsid w:val="007A7A95"/>
    <w:rsid w:val="007A7FC7"/>
    <w:rsid w:val="007B3094"/>
    <w:rsid w:val="007B6746"/>
    <w:rsid w:val="007B6C2A"/>
    <w:rsid w:val="007B7297"/>
    <w:rsid w:val="007C1C4B"/>
    <w:rsid w:val="007C27A3"/>
    <w:rsid w:val="007C3085"/>
    <w:rsid w:val="007C34FA"/>
    <w:rsid w:val="007C42F4"/>
    <w:rsid w:val="007C4E9D"/>
    <w:rsid w:val="007C5278"/>
    <w:rsid w:val="007C60AE"/>
    <w:rsid w:val="007D065B"/>
    <w:rsid w:val="007D18C0"/>
    <w:rsid w:val="007D1A43"/>
    <w:rsid w:val="007D35FC"/>
    <w:rsid w:val="007D42AA"/>
    <w:rsid w:val="007D44DA"/>
    <w:rsid w:val="007D6C13"/>
    <w:rsid w:val="007D7A10"/>
    <w:rsid w:val="007E0C60"/>
    <w:rsid w:val="007E0F9E"/>
    <w:rsid w:val="007E214E"/>
    <w:rsid w:val="007E53C9"/>
    <w:rsid w:val="007E6951"/>
    <w:rsid w:val="007F4A5E"/>
    <w:rsid w:val="007F6447"/>
    <w:rsid w:val="007F65AA"/>
    <w:rsid w:val="007F7CF9"/>
    <w:rsid w:val="007F7FA9"/>
    <w:rsid w:val="00803626"/>
    <w:rsid w:val="0080388A"/>
    <w:rsid w:val="008052C7"/>
    <w:rsid w:val="008060FA"/>
    <w:rsid w:val="00806505"/>
    <w:rsid w:val="0080679A"/>
    <w:rsid w:val="00807046"/>
    <w:rsid w:val="00807FA3"/>
    <w:rsid w:val="00813E94"/>
    <w:rsid w:val="008143D9"/>
    <w:rsid w:val="00815A6E"/>
    <w:rsid w:val="00816F15"/>
    <w:rsid w:val="00817014"/>
    <w:rsid w:val="00817456"/>
    <w:rsid w:val="008212DD"/>
    <w:rsid w:val="00821AAF"/>
    <w:rsid w:val="008221DB"/>
    <w:rsid w:val="00822FF5"/>
    <w:rsid w:val="008302BF"/>
    <w:rsid w:val="008311DE"/>
    <w:rsid w:val="00832124"/>
    <w:rsid w:val="00833356"/>
    <w:rsid w:val="008349B8"/>
    <w:rsid w:val="008351BD"/>
    <w:rsid w:val="008360A7"/>
    <w:rsid w:val="0083635F"/>
    <w:rsid w:val="008375FD"/>
    <w:rsid w:val="008405B3"/>
    <w:rsid w:val="0084269E"/>
    <w:rsid w:val="008428A8"/>
    <w:rsid w:val="00845CAA"/>
    <w:rsid w:val="00845EE9"/>
    <w:rsid w:val="00846EB2"/>
    <w:rsid w:val="00847A4A"/>
    <w:rsid w:val="00851D0C"/>
    <w:rsid w:val="00851F11"/>
    <w:rsid w:val="00851F37"/>
    <w:rsid w:val="00853A62"/>
    <w:rsid w:val="0085481C"/>
    <w:rsid w:val="00854D63"/>
    <w:rsid w:val="0085522A"/>
    <w:rsid w:val="0085522E"/>
    <w:rsid w:val="00855C16"/>
    <w:rsid w:val="00855C83"/>
    <w:rsid w:val="008569BC"/>
    <w:rsid w:val="008569E3"/>
    <w:rsid w:val="00860608"/>
    <w:rsid w:val="00861CA8"/>
    <w:rsid w:val="00862EEC"/>
    <w:rsid w:val="00862FCF"/>
    <w:rsid w:val="00864EAF"/>
    <w:rsid w:val="00867367"/>
    <w:rsid w:val="00872428"/>
    <w:rsid w:val="00872E2F"/>
    <w:rsid w:val="00872FC7"/>
    <w:rsid w:val="00873522"/>
    <w:rsid w:val="00873728"/>
    <w:rsid w:val="00873A6E"/>
    <w:rsid w:val="00873B6D"/>
    <w:rsid w:val="0087593B"/>
    <w:rsid w:val="00875A42"/>
    <w:rsid w:val="0087682B"/>
    <w:rsid w:val="00877D7E"/>
    <w:rsid w:val="00877EDD"/>
    <w:rsid w:val="0088048E"/>
    <w:rsid w:val="0088160F"/>
    <w:rsid w:val="00886532"/>
    <w:rsid w:val="00886663"/>
    <w:rsid w:val="00886F7A"/>
    <w:rsid w:val="0088724E"/>
    <w:rsid w:val="00887B54"/>
    <w:rsid w:val="00891D2F"/>
    <w:rsid w:val="008921D7"/>
    <w:rsid w:val="00893127"/>
    <w:rsid w:val="00893CD8"/>
    <w:rsid w:val="00895912"/>
    <w:rsid w:val="00896DBE"/>
    <w:rsid w:val="008A0522"/>
    <w:rsid w:val="008A2501"/>
    <w:rsid w:val="008A50CA"/>
    <w:rsid w:val="008A7BAD"/>
    <w:rsid w:val="008A7C84"/>
    <w:rsid w:val="008B0F8D"/>
    <w:rsid w:val="008B121F"/>
    <w:rsid w:val="008B1670"/>
    <w:rsid w:val="008B2DA1"/>
    <w:rsid w:val="008B37E8"/>
    <w:rsid w:val="008B43D2"/>
    <w:rsid w:val="008B745B"/>
    <w:rsid w:val="008B75DB"/>
    <w:rsid w:val="008C0056"/>
    <w:rsid w:val="008C4771"/>
    <w:rsid w:val="008C4C71"/>
    <w:rsid w:val="008C5AE8"/>
    <w:rsid w:val="008D0DA4"/>
    <w:rsid w:val="008D0FE0"/>
    <w:rsid w:val="008D129C"/>
    <w:rsid w:val="008D17C7"/>
    <w:rsid w:val="008D3718"/>
    <w:rsid w:val="008D4506"/>
    <w:rsid w:val="008D4D03"/>
    <w:rsid w:val="008D509F"/>
    <w:rsid w:val="008D6E50"/>
    <w:rsid w:val="008E035E"/>
    <w:rsid w:val="008E0C25"/>
    <w:rsid w:val="008E300E"/>
    <w:rsid w:val="008E4CCE"/>
    <w:rsid w:val="008E5CCD"/>
    <w:rsid w:val="008F0F96"/>
    <w:rsid w:val="008F14C4"/>
    <w:rsid w:val="008F1C7D"/>
    <w:rsid w:val="008F2A6F"/>
    <w:rsid w:val="008F3C85"/>
    <w:rsid w:val="009010FE"/>
    <w:rsid w:val="00901D19"/>
    <w:rsid w:val="00902797"/>
    <w:rsid w:val="00902F29"/>
    <w:rsid w:val="009035DC"/>
    <w:rsid w:val="00903F59"/>
    <w:rsid w:val="00906413"/>
    <w:rsid w:val="00910CDF"/>
    <w:rsid w:val="00911439"/>
    <w:rsid w:val="0091145C"/>
    <w:rsid w:val="00911475"/>
    <w:rsid w:val="009114F0"/>
    <w:rsid w:val="00912567"/>
    <w:rsid w:val="009132C7"/>
    <w:rsid w:val="009138C1"/>
    <w:rsid w:val="00914899"/>
    <w:rsid w:val="00915D57"/>
    <w:rsid w:val="0091722C"/>
    <w:rsid w:val="009204DD"/>
    <w:rsid w:val="009217BD"/>
    <w:rsid w:val="009219EB"/>
    <w:rsid w:val="009267AD"/>
    <w:rsid w:val="00927ACD"/>
    <w:rsid w:val="00927FA0"/>
    <w:rsid w:val="009307B7"/>
    <w:rsid w:val="00932540"/>
    <w:rsid w:val="009346A2"/>
    <w:rsid w:val="0093545F"/>
    <w:rsid w:val="0093592D"/>
    <w:rsid w:val="00936B11"/>
    <w:rsid w:val="00936B8D"/>
    <w:rsid w:val="00937A35"/>
    <w:rsid w:val="00941105"/>
    <w:rsid w:val="00944D11"/>
    <w:rsid w:val="009452D5"/>
    <w:rsid w:val="00945B90"/>
    <w:rsid w:val="00945CCF"/>
    <w:rsid w:val="00950D06"/>
    <w:rsid w:val="00951EF0"/>
    <w:rsid w:val="0095387A"/>
    <w:rsid w:val="009560D4"/>
    <w:rsid w:val="009617DF"/>
    <w:rsid w:val="009617E2"/>
    <w:rsid w:val="009618B7"/>
    <w:rsid w:val="00962052"/>
    <w:rsid w:val="00964F24"/>
    <w:rsid w:val="00965BB1"/>
    <w:rsid w:val="00965DAC"/>
    <w:rsid w:val="009702F9"/>
    <w:rsid w:val="009706D2"/>
    <w:rsid w:val="00970B3B"/>
    <w:rsid w:val="00973E05"/>
    <w:rsid w:val="00977821"/>
    <w:rsid w:val="0098095F"/>
    <w:rsid w:val="00981994"/>
    <w:rsid w:val="00982422"/>
    <w:rsid w:val="00982B9C"/>
    <w:rsid w:val="00983003"/>
    <w:rsid w:val="0098376E"/>
    <w:rsid w:val="00984EE7"/>
    <w:rsid w:val="0098567B"/>
    <w:rsid w:val="009858DC"/>
    <w:rsid w:val="00985AB6"/>
    <w:rsid w:val="0098697A"/>
    <w:rsid w:val="00986E77"/>
    <w:rsid w:val="0099062E"/>
    <w:rsid w:val="0099183C"/>
    <w:rsid w:val="00992341"/>
    <w:rsid w:val="00992C5C"/>
    <w:rsid w:val="00993F43"/>
    <w:rsid w:val="00994AF3"/>
    <w:rsid w:val="0099526C"/>
    <w:rsid w:val="00996556"/>
    <w:rsid w:val="009A1D32"/>
    <w:rsid w:val="009A1EE8"/>
    <w:rsid w:val="009A20F6"/>
    <w:rsid w:val="009A4B1B"/>
    <w:rsid w:val="009A76C7"/>
    <w:rsid w:val="009B0066"/>
    <w:rsid w:val="009B0917"/>
    <w:rsid w:val="009B0F31"/>
    <w:rsid w:val="009B177E"/>
    <w:rsid w:val="009B3CAE"/>
    <w:rsid w:val="009B44CD"/>
    <w:rsid w:val="009B6184"/>
    <w:rsid w:val="009C4519"/>
    <w:rsid w:val="009C46AB"/>
    <w:rsid w:val="009C4C95"/>
    <w:rsid w:val="009C5350"/>
    <w:rsid w:val="009C668A"/>
    <w:rsid w:val="009C66BE"/>
    <w:rsid w:val="009C73C1"/>
    <w:rsid w:val="009C7704"/>
    <w:rsid w:val="009D188E"/>
    <w:rsid w:val="009D2BB9"/>
    <w:rsid w:val="009D340E"/>
    <w:rsid w:val="009D3FE4"/>
    <w:rsid w:val="009D78A5"/>
    <w:rsid w:val="009E0222"/>
    <w:rsid w:val="009E0B8C"/>
    <w:rsid w:val="009E5DB1"/>
    <w:rsid w:val="009F126C"/>
    <w:rsid w:val="009F352B"/>
    <w:rsid w:val="009F35C6"/>
    <w:rsid w:val="009F5218"/>
    <w:rsid w:val="009F7B5A"/>
    <w:rsid w:val="00A02AA9"/>
    <w:rsid w:val="00A05D4D"/>
    <w:rsid w:val="00A0782C"/>
    <w:rsid w:val="00A07F97"/>
    <w:rsid w:val="00A109E2"/>
    <w:rsid w:val="00A11A31"/>
    <w:rsid w:val="00A11C58"/>
    <w:rsid w:val="00A14D80"/>
    <w:rsid w:val="00A16346"/>
    <w:rsid w:val="00A1729F"/>
    <w:rsid w:val="00A202E8"/>
    <w:rsid w:val="00A21193"/>
    <w:rsid w:val="00A22284"/>
    <w:rsid w:val="00A22541"/>
    <w:rsid w:val="00A23327"/>
    <w:rsid w:val="00A24781"/>
    <w:rsid w:val="00A26591"/>
    <w:rsid w:val="00A269C1"/>
    <w:rsid w:val="00A26AA8"/>
    <w:rsid w:val="00A2766F"/>
    <w:rsid w:val="00A30BDC"/>
    <w:rsid w:val="00A30D24"/>
    <w:rsid w:val="00A31543"/>
    <w:rsid w:val="00A370FE"/>
    <w:rsid w:val="00A37C05"/>
    <w:rsid w:val="00A402EE"/>
    <w:rsid w:val="00A404D1"/>
    <w:rsid w:val="00A42B04"/>
    <w:rsid w:val="00A43BCF"/>
    <w:rsid w:val="00A44305"/>
    <w:rsid w:val="00A44577"/>
    <w:rsid w:val="00A44B1F"/>
    <w:rsid w:val="00A461B1"/>
    <w:rsid w:val="00A47BE8"/>
    <w:rsid w:val="00A53BD5"/>
    <w:rsid w:val="00A57A78"/>
    <w:rsid w:val="00A57B55"/>
    <w:rsid w:val="00A60658"/>
    <w:rsid w:val="00A61F93"/>
    <w:rsid w:val="00A64125"/>
    <w:rsid w:val="00A65391"/>
    <w:rsid w:val="00A66028"/>
    <w:rsid w:val="00A67AD6"/>
    <w:rsid w:val="00A70196"/>
    <w:rsid w:val="00A7131A"/>
    <w:rsid w:val="00A73977"/>
    <w:rsid w:val="00A750A7"/>
    <w:rsid w:val="00A80BC3"/>
    <w:rsid w:val="00A81335"/>
    <w:rsid w:val="00A81A56"/>
    <w:rsid w:val="00A82A83"/>
    <w:rsid w:val="00A82DC1"/>
    <w:rsid w:val="00A840B1"/>
    <w:rsid w:val="00A84151"/>
    <w:rsid w:val="00A853CD"/>
    <w:rsid w:val="00A905E1"/>
    <w:rsid w:val="00A94F63"/>
    <w:rsid w:val="00A95649"/>
    <w:rsid w:val="00AA0023"/>
    <w:rsid w:val="00AA245F"/>
    <w:rsid w:val="00AA28FA"/>
    <w:rsid w:val="00AA3571"/>
    <w:rsid w:val="00AA5931"/>
    <w:rsid w:val="00AA597A"/>
    <w:rsid w:val="00AA5FAA"/>
    <w:rsid w:val="00AB19C8"/>
    <w:rsid w:val="00AB1D2F"/>
    <w:rsid w:val="00AB5009"/>
    <w:rsid w:val="00AB5383"/>
    <w:rsid w:val="00AB68C9"/>
    <w:rsid w:val="00AB6BEA"/>
    <w:rsid w:val="00AB7A9A"/>
    <w:rsid w:val="00AC02C0"/>
    <w:rsid w:val="00AC1283"/>
    <w:rsid w:val="00AC12E0"/>
    <w:rsid w:val="00AC2A06"/>
    <w:rsid w:val="00AC2EB1"/>
    <w:rsid w:val="00AC54D7"/>
    <w:rsid w:val="00AC5C4C"/>
    <w:rsid w:val="00AC5CCE"/>
    <w:rsid w:val="00AC640C"/>
    <w:rsid w:val="00AC66A4"/>
    <w:rsid w:val="00AC6790"/>
    <w:rsid w:val="00AC6B80"/>
    <w:rsid w:val="00AC6DD7"/>
    <w:rsid w:val="00AC71AF"/>
    <w:rsid w:val="00AD111C"/>
    <w:rsid w:val="00AD3A13"/>
    <w:rsid w:val="00AD7053"/>
    <w:rsid w:val="00AD763F"/>
    <w:rsid w:val="00AE2360"/>
    <w:rsid w:val="00AE27C8"/>
    <w:rsid w:val="00AE4E0D"/>
    <w:rsid w:val="00AE65D3"/>
    <w:rsid w:val="00AE7C2D"/>
    <w:rsid w:val="00AF013D"/>
    <w:rsid w:val="00AF0DCA"/>
    <w:rsid w:val="00AF1348"/>
    <w:rsid w:val="00AF201E"/>
    <w:rsid w:val="00AF226C"/>
    <w:rsid w:val="00AF52AA"/>
    <w:rsid w:val="00AF538F"/>
    <w:rsid w:val="00AF57B4"/>
    <w:rsid w:val="00AF5D8C"/>
    <w:rsid w:val="00B007A3"/>
    <w:rsid w:val="00B00D87"/>
    <w:rsid w:val="00B036AF"/>
    <w:rsid w:val="00B0406B"/>
    <w:rsid w:val="00B04E18"/>
    <w:rsid w:val="00B05CCE"/>
    <w:rsid w:val="00B117A1"/>
    <w:rsid w:val="00B11AE3"/>
    <w:rsid w:val="00B122EF"/>
    <w:rsid w:val="00B13494"/>
    <w:rsid w:val="00B1590B"/>
    <w:rsid w:val="00B16430"/>
    <w:rsid w:val="00B2061F"/>
    <w:rsid w:val="00B21BCB"/>
    <w:rsid w:val="00B23491"/>
    <w:rsid w:val="00B25B82"/>
    <w:rsid w:val="00B26336"/>
    <w:rsid w:val="00B26C34"/>
    <w:rsid w:val="00B26E49"/>
    <w:rsid w:val="00B3003A"/>
    <w:rsid w:val="00B307EB"/>
    <w:rsid w:val="00B317F6"/>
    <w:rsid w:val="00B328BB"/>
    <w:rsid w:val="00B3580C"/>
    <w:rsid w:val="00B35963"/>
    <w:rsid w:val="00B35D17"/>
    <w:rsid w:val="00B3622F"/>
    <w:rsid w:val="00B36C0B"/>
    <w:rsid w:val="00B36CC0"/>
    <w:rsid w:val="00B37171"/>
    <w:rsid w:val="00B41594"/>
    <w:rsid w:val="00B41D86"/>
    <w:rsid w:val="00B41F50"/>
    <w:rsid w:val="00B42B35"/>
    <w:rsid w:val="00B44F65"/>
    <w:rsid w:val="00B45322"/>
    <w:rsid w:val="00B46C61"/>
    <w:rsid w:val="00B47B49"/>
    <w:rsid w:val="00B507EE"/>
    <w:rsid w:val="00B54828"/>
    <w:rsid w:val="00B54D1B"/>
    <w:rsid w:val="00B55683"/>
    <w:rsid w:val="00B559B4"/>
    <w:rsid w:val="00B562BF"/>
    <w:rsid w:val="00B563B1"/>
    <w:rsid w:val="00B62B2F"/>
    <w:rsid w:val="00B64ABA"/>
    <w:rsid w:val="00B668D4"/>
    <w:rsid w:val="00B67658"/>
    <w:rsid w:val="00B67E22"/>
    <w:rsid w:val="00B72B36"/>
    <w:rsid w:val="00B73327"/>
    <w:rsid w:val="00B7397E"/>
    <w:rsid w:val="00B74253"/>
    <w:rsid w:val="00B74CE7"/>
    <w:rsid w:val="00B7585A"/>
    <w:rsid w:val="00B76FEA"/>
    <w:rsid w:val="00B80B24"/>
    <w:rsid w:val="00B80CC5"/>
    <w:rsid w:val="00B8552B"/>
    <w:rsid w:val="00B85C4B"/>
    <w:rsid w:val="00B87F12"/>
    <w:rsid w:val="00B936D9"/>
    <w:rsid w:val="00B94792"/>
    <w:rsid w:val="00B95133"/>
    <w:rsid w:val="00B96282"/>
    <w:rsid w:val="00BA441F"/>
    <w:rsid w:val="00BA5A3C"/>
    <w:rsid w:val="00BA5C10"/>
    <w:rsid w:val="00BB1E3F"/>
    <w:rsid w:val="00BB42C4"/>
    <w:rsid w:val="00BB573F"/>
    <w:rsid w:val="00BB5ABD"/>
    <w:rsid w:val="00BB60AE"/>
    <w:rsid w:val="00BC0C50"/>
    <w:rsid w:val="00BC1074"/>
    <w:rsid w:val="00BC35EB"/>
    <w:rsid w:val="00BC4936"/>
    <w:rsid w:val="00BC5B3A"/>
    <w:rsid w:val="00BC6157"/>
    <w:rsid w:val="00BC65F6"/>
    <w:rsid w:val="00BC6816"/>
    <w:rsid w:val="00BC7AC9"/>
    <w:rsid w:val="00BD0B3D"/>
    <w:rsid w:val="00BD1803"/>
    <w:rsid w:val="00BD7068"/>
    <w:rsid w:val="00BE068B"/>
    <w:rsid w:val="00BE100E"/>
    <w:rsid w:val="00BE2175"/>
    <w:rsid w:val="00BE2335"/>
    <w:rsid w:val="00BE2469"/>
    <w:rsid w:val="00BE2B0C"/>
    <w:rsid w:val="00BE3A75"/>
    <w:rsid w:val="00BE4B66"/>
    <w:rsid w:val="00BE6772"/>
    <w:rsid w:val="00BE6A69"/>
    <w:rsid w:val="00BF2D31"/>
    <w:rsid w:val="00BF4639"/>
    <w:rsid w:val="00BF47A8"/>
    <w:rsid w:val="00BF49AF"/>
    <w:rsid w:val="00BF4E8A"/>
    <w:rsid w:val="00BF6944"/>
    <w:rsid w:val="00BF699B"/>
    <w:rsid w:val="00BF780A"/>
    <w:rsid w:val="00BF7F8B"/>
    <w:rsid w:val="00C00A2B"/>
    <w:rsid w:val="00C012FC"/>
    <w:rsid w:val="00C0388E"/>
    <w:rsid w:val="00C045B4"/>
    <w:rsid w:val="00C06C71"/>
    <w:rsid w:val="00C106AF"/>
    <w:rsid w:val="00C14410"/>
    <w:rsid w:val="00C14563"/>
    <w:rsid w:val="00C163D8"/>
    <w:rsid w:val="00C17D35"/>
    <w:rsid w:val="00C21D73"/>
    <w:rsid w:val="00C255A3"/>
    <w:rsid w:val="00C26EC3"/>
    <w:rsid w:val="00C27738"/>
    <w:rsid w:val="00C27742"/>
    <w:rsid w:val="00C30016"/>
    <w:rsid w:val="00C31B64"/>
    <w:rsid w:val="00C324B7"/>
    <w:rsid w:val="00C32C0B"/>
    <w:rsid w:val="00C32FEF"/>
    <w:rsid w:val="00C34D9E"/>
    <w:rsid w:val="00C35002"/>
    <w:rsid w:val="00C35864"/>
    <w:rsid w:val="00C408EA"/>
    <w:rsid w:val="00C468CC"/>
    <w:rsid w:val="00C5122A"/>
    <w:rsid w:val="00C52431"/>
    <w:rsid w:val="00C53C6F"/>
    <w:rsid w:val="00C53DB7"/>
    <w:rsid w:val="00C55E62"/>
    <w:rsid w:val="00C5604C"/>
    <w:rsid w:val="00C57516"/>
    <w:rsid w:val="00C57D9B"/>
    <w:rsid w:val="00C60A17"/>
    <w:rsid w:val="00C63AE0"/>
    <w:rsid w:val="00C63F37"/>
    <w:rsid w:val="00C64F27"/>
    <w:rsid w:val="00C66DF2"/>
    <w:rsid w:val="00C71C67"/>
    <w:rsid w:val="00C740F1"/>
    <w:rsid w:val="00C77340"/>
    <w:rsid w:val="00C77683"/>
    <w:rsid w:val="00C82E00"/>
    <w:rsid w:val="00C84602"/>
    <w:rsid w:val="00C853BE"/>
    <w:rsid w:val="00C85722"/>
    <w:rsid w:val="00C857B8"/>
    <w:rsid w:val="00C8599C"/>
    <w:rsid w:val="00C86C14"/>
    <w:rsid w:val="00C92BF8"/>
    <w:rsid w:val="00C933F5"/>
    <w:rsid w:val="00C963B2"/>
    <w:rsid w:val="00C96986"/>
    <w:rsid w:val="00C9699E"/>
    <w:rsid w:val="00C96E77"/>
    <w:rsid w:val="00C97461"/>
    <w:rsid w:val="00CA092D"/>
    <w:rsid w:val="00CA21BF"/>
    <w:rsid w:val="00CA62D7"/>
    <w:rsid w:val="00CA6ED3"/>
    <w:rsid w:val="00CA74F6"/>
    <w:rsid w:val="00CA7624"/>
    <w:rsid w:val="00CB201B"/>
    <w:rsid w:val="00CB203D"/>
    <w:rsid w:val="00CB4A55"/>
    <w:rsid w:val="00CB561A"/>
    <w:rsid w:val="00CC01AE"/>
    <w:rsid w:val="00CC0802"/>
    <w:rsid w:val="00CC47ED"/>
    <w:rsid w:val="00CC4A31"/>
    <w:rsid w:val="00CC4B7B"/>
    <w:rsid w:val="00CC52F8"/>
    <w:rsid w:val="00CD1535"/>
    <w:rsid w:val="00CD15EF"/>
    <w:rsid w:val="00CD18EA"/>
    <w:rsid w:val="00CD2946"/>
    <w:rsid w:val="00CD3B7B"/>
    <w:rsid w:val="00CD43F7"/>
    <w:rsid w:val="00CD556E"/>
    <w:rsid w:val="00CD5879"/>
    <w:rsid w:val="00CD5A9D"/>
    <w:rsid w:val="00CD6A0F"/>
    <w:rsid w:val="00CE2AF4"/>
    <w:rsid w:val="00CE381F"/>
    <w:rsid w:val="00CE63A8"/>
    <w:rsid w:val="00CE6AF8"/>
    <w:rsid w:val="00CE7191"/>
    <w:rsid w:val="00CE7265"/>
    <w:rsid w:val="00CF002B"/>
    <w:rsid w:val="00CF061C"/>
    <w:rsid w:val="00D00A43"/>
    <w:rsid w:val="00D01738"/>
    <w:rsid w:val="00D02DA3"/>
    <w:rsid w:val="00D037E3"/>
    <w:rsid w:val="00D049CA"/>
    <w:rsid w:val="00D11081"/>
    <w:rsid w:val="00D1160B"/>
    <w:rsid w:val="00D11DA6"/>
    <w:rsid w:val="00D124AE"/>
    <w:rsid w:val="00D13386"/>
    <w:rsid w:val="00D145CF"/>
    <w:rsid w:val="00D15378"/>
    <w:rsid w:val="00D15AD9"/>
    <w:rsid w:val="00D16180"/>
    <w:rsid w:val="00D20863"/>
    <w:rsid w:val="00D22B85"/>
    <w:rsid w:val="00D25BCC"/>
    <w:rsid w:val="00D2733B"/>
    <w:rsid w:val="00D27D63"/>
    <w:rsid w:val="00D30372"/>
    <w:rsid w:val="00D30780"/>
    <w:rsid w:val="00D313D2"/>
    <w:rsid w:val="00D3248E"/>
    <w:rsid w:val="00D33606"/>
    <w:rsid w:val="00D342BD"/>
    <w:rsid w:val="00D35573"/>
    <w:rsid w:val="00D40C59"/>
    <w:rsid w:val="00D40EEF"/>
    <w:rsid w:val="00D4205F"/>
    <w:rsid w:val="00D4293A"/>
    <w:rsid w:val="00D43BA8"/>
    <w:rsid w:val="00D44A0F"/>
    <w:rsid w:val="00D45B6A"/>
    <w:rsid w:val="00D47B34"/>
    <w:rsid w:val="00D51ABF"/>
    <w:rsid w:val="00D532BD"/>
    <w:rsid w:val="00D53CD8"/>
    <w:rsid w:val="00D556AB"/>
    <w:rsid w:val="00D55A2F"/>
    <w:rsid w:val="00D55C45"/>
    <w:rsid w:val="00D561E4"/>
    <w:rsid w:val="00D567BA"/>
    <w:rsid w:val="00D570E5"/>
    <w:rsid w:val="00D57408"/>
    <w:rsid w:val="00D6049A"/>
    <w:rsid w:val="00D60D3B"/>
    <w:rsid w:val="00D62367"/>
    <w:rsid w:val="00D64EF3"/>
    <w:rsid w:val="00D6531F"/>
    <w:rsid w:val="00D66AAD"/>
    <w:rsid w:val="00D67906"/>
    <w:rsid w:val="00D7005F"/>
    <w:rsid w:val="00D70472"/>
    <w:rsid w:val="00D71229"/>
    <w:rsid w:val="00D71C7D"/>
    <w:rsid w:val="00D72F7B"/>
    <w:rsid w:val="00D738E8"/>
    <w:rsid w:val="00D76283"/>
    <w:rsid w:val="00D80394"/>
    <w:rsid w:val="00D810CE"/>
    <w:rsid w:val="00D8230E"/>
    <w:rsid w:val="00D82921"/>
    <w:rsid w:val="00D84D9F"/>
    <w:rsid w:val="00D85B3C"/>
    <w:rsid w:val="00D86A9F"/>
    <w:rsid w:val="00D87134"/>
    <w:rsid w:val="00D9065E"/>
    <w:rsid w:val="00D914C8"/>
    <w:rsid w:val="00D914E4"/>
    <w:rsid w:val="00D944D9"/>
    <w:rsid w:val="00D95B4B"/>
    <w:rsid w:val="00D96B98"/>
    <w:rsid w:val="00D97340"/>
    <w:rsid w:val="00DA1540"/>
    <w:rsid w:val="00DA53DC"/>
    <w:rsid w:val="00DA636E"/>
    <w:rsid w:val="00DA7A17"/>
    <w:rsid w:val="00DB2D55"/>
    <w:rsid w:val="00DB4F55"/>
    <w:rsid w:val="00DB5ED2"/>
    <w:rsid w:val="00DB64B4"/>
    <w:rsid w:val="00DC5869"/>
    <w:rsid w:val="00DC64F2"/>
    <w:rsid w:val="00DC7E2F"/>
    <w:rsid w:val="00DD18F6"/>
    <w:rsid w:val="00DD3DBC"/>
    <w:rsid w:val="00DD45E0"/>
    <w:rsid w:val="00DD4C38"/>
    <w:rsid w:val="00DD6AAB"/>
    <w:rsid w:val="00DD7877"/>
    <w:rsid w:val="00DD7A0B"/>
    <w:rsid w:val="00DD7C83"/>
    <w:rsid w:val="00DD7EF5"/>
    <w:rsid w:val="00DE120A"/>
    <w:rsid w:val="00DE120F"/>
    <w:rsid w:val="00DE1305"/>
    <w:rsid w:val="00DE1343"/>
    <w:rsid w:val="00DE42B6"/>
    <w:rsid w:val="00DE63A9"/>
    <w:rsid w:val="00DE7626"/>
    <w:rsid w:val="00DF0D40"/>
    <w:rsid w:val="00DF305F"/>
    <w:rsid w:val="00DF323C"/>
    <w:rsid w:val="00DF3C22"/>
    <w:rsid w:val="00DF5BF7"/>
    <w:rsid w:val="00DF651C"/>
    <w:rsid w:val="00DF73EA"/>
    <w:rsid w:val="00E025A2"/>
    <w:rsid w:val="00E041B7"/>
    <w:rsid w:val="00E04898"/>
    <w:rsid w:val="00E04E8E"/>
    <w:rsid w:val="00E10106"/>
    <w:rsid w:val="00E12F72"/>
    <w:rsid w:val="00E14123"/>
    <w:rsid w:val="00E149A8"/>
    <w:rsid w:val="00E14CF9"/>
    <w:rsid w:val="00E151F5"/>
    <w:rsid w:val="00E157FB"/>
    <w:rsid w:val="00E15CB5"/>
    <w:rsid w:val="00E16845"/>
    <w:rsid w:val="00E20AA3"/>
    <w:rsid w:val="00E2275A"/>
    <w:rsid w:val="00E23CC9"/>
    <w:rsid w:val="00E23E22"/>
    <w:rsid w:val="00E24A6C"/>
    <w:rsid w:val="00E24FE5"/>
    <w:rsid w:val="00E26C64"/>
    <w:rsid w:val="00E3185A"/>
    <w:rsid w:val="00E319ED"/>
    <w:rsid w:val="00E321C0"/>
    <w:rsid w:val="00E37691"/>
    <w:rsid w:val="00E449EC"/>
    <w:rsid w:val="00E4660B"/>
    <w:rsid w:val="00E500B6"/>
    <w:rsid w:val="00E5104D"/>
    <w:rsid w:val="00E56972"/>
    <w:rsid w:val="00E573BD"/>
    <w:rsid w:val="00E617DC"/>
    <w:rsid w:val="00E61AFC"/>
    <w:rsid w:val="00E61DE7"/>
    <w:rsid w:val="00E61F50"/>
    <w:rsid w:val="00E63A9E"/>
    <w:rsid w:val="00E64419"/>
    <w:rsid w:val="00E64F28"/>
    <w:rsid w:val="00E6610C"/>
    <w:rsid w:val="00E66387"/>
    <w:rsid w:val="00E6675B"/>
    <w:rsid w:val="00E706FF"/>
    <w:rsid w:val="00E77135"/>
    <w:rsid w:val="00E77633"/>
    <w:rsid w:val="00E77B13"/>
    <w:rsid w:val="00E77E6C"/>
    <w:rsid w:val="00E801CA"/>
    <w:rsid w:val="00E80954"/>
    <w:rsid w:val="00E818EB"/>
    <w:rsid w:val="00E83109"/>
    <w:rsid w:val="00E83DE9"/>
    <w:rsid w:val="00E863D3"/>
    <w:rsid w:val="00E866BE"/>
    <w:rsid w:val="00E87C70"/>
    <w:rsid w:val="00E87F03"/>
    <w:rsid w:val="00E9074C"/>
    <w:rsid w:val="00E90EF3"/>
    <w:rsid w:val="00E91CDB"/>
    <w:rsid w:val="00E92414"/>
    <w:rsid w:val="00E935EC"/>
    <w:rsid w:val="00E944F3"/>
    <w:rsid w:val="00E95A1F"/>
    <w:rsid w:val="00E963E2"/>
    <w:rsid w:val="00E97A38"/>
    <w:rsid w:val="00EA170C"/>
    <w:rsid w:val="00EA20CF"/>
    <w:rsid w:val="00EA2386"/>
    <w:rsid w:val="00EA3B07"/>
    <w:rsid w:val="00EA478F"/>
    <w:rsid w:val="00EB0BEF"/>
    <w:rsid w:val="00EB3536"/>
    <w:rsid w:val="00EB47CE"/>
    <w:rsid w:val="00EC1BEC"/>
    <w:rsid w:val="00EC3600"/>
    <w:rsid w:val="00EC381B"/>
    <w:rsid w:val="00EC6FF3"/>
    <w:rsid w:val="00EC71C5"/>
    <w:rsid w:val="00ED1414"/>
    <w:rsid w:val="00ED1584"/>
    <w:rsid w:val="00ED1DD2"/>
    <w:rsid w:val="00ED253C"/>
    <w:rsid w:val="00ED4C7E"/>
    <w:rsid w:val="00EE10F6"/>
    <w:rsid w:val="00EE34F0"/>
    <w:rsid w:val="00EE7079"/>
    <w:rsid w:val="00EE7CC9"/>
    <w:rsid w:val="00EF38A8"/>
    <w:rsid w:val="00EF6643"/>
    <w:rsid w:val="00EF7659"/>
    <w:rsid w:val="00EF7E6F"/>
    <w:rsid w:val="00EF7E74"/>
    <w:rsid w:val="00F010DC"/>
    <w:rsid w:val="00F02AA9"/>
    <w:rsid w:val="00F03BEE"/>
    <w:rsid w:val="00F04977"/>
    <w:rsid w:val="00F05F2D"/>
    <w:rsid w:val="00F07C17"/>
    <w:rsid w:val="00F07E1C"/>
    <w:rsid w:val="00F11A03"/>
    <w:rsid w:val="00F11D9F"/>
    <w:rsid w:val="00F15A93"/>
    <w:rsid w:val="00F16994"/>
    <w:rsid w:val="00F21791"/>
    <w:rsid w:val="00F21BA8"/>
    <w:rsid w:val="00F23AD0"/>
    <w:rsid w:val="00F270FC"/>
    <w:rsid w:val="00F27389"/>
    <w:rsid w:val="00F27420"/>
    <w:rsid w:val="00F27B28"/>
    <w:rsid w:val="00F304FA"/>
    <w:rsid w:val="00F34334"/>
    <w:rsid w:val="00F34588"/>
    <w:rsid w:val="00F420CD"/>
    <w:rsid w:val="00F42802"/>
    <w:rsid w:val="00F45C02"/>
    <w:rsid w:val="00F472A2"/>
    <w:rsid w:val="00F50F3C"/>
    <w:rsid w:val="00F513DE"/>
    <w:rsid w:val="00F519D3"/>
    <w:rsid w:val="00F51AC0"/>
    <w:rsid w:val="00F52695"/>
    <w:rsid w:val="00F53D60"/>
    <w:rsid w:val="00F57498"/>
    <w:rsid w:val="00F57928"/>
    <w:rsid w:val="00F57D7F"/>
    <w:rsid w:val="00F62CF4"/>
    <w:rsid w:val="00F6374D"/>
    <w:rsid w:val="00F63AD8"/>
    <w:rsid w:val="00F64D75"/>
    <w:rsid w:val="00F655BD"/>
    <w:rsid w:val="00F65F49"/>
    <w:rsid w:val="00F662B3"/>
    <w:rsid w:val="00F6764E"/>
    <w:rsid w:val="00F744EA"/>
    <w:rsid w:val="00F76856"/>
    <w:rsid w:val="00F7686D"/>
    <w:rsid w:val="00F76AD5"/>
    <w:rsid w:val="00F77FEA"/>
    <w:rsid w:val="00F80CB2"/>
    <w:rsid w:val="00F80DCB"/>
    <w:rsid w:val="00F81DF3"/>
    <w:rsid w:val="00F840D8"/>
    <w:rsid w:val="00F85086"/>
    <w:rsid w:val="00F900CD"/>
    <w:rsid w:val="00F90DF6"/>
    <w:rsid w:val="00F91CA5"/>
    <w:rsid w:val="00F9726B"/>
    <w:rsid w:val="00F979D8"/>
    <w:rsid w:val="00FA1D57"/>
    <w:rsid w:val="00FA3813"/>
    <w:rsid w:val="00FA4207"/>
    <w:rsid w:val="00FA57A1"/>
    <w:rsid w:val="00FA64AD"/>
    <w:rsid w:val="00FA7CE0"/>
    <w:rsid w:val="00FB274F"/>
    <w:rsid w:val="00FB3304"/>
    <w:rsid w:val="00FB3674"/>
    <w:rsid w:val="00FB6B84"/>
    <w:rsid w:val="00FB7CCD"/>
    <w:rsid w:val="00FC1A8A"/>
    <w:rsid w:val="00FC2731"/>
    <w:rsid w:val="00FC450E"/>
    <w:rsid w:val="00FC5581"/>
    <w:rsid w:val="00FC67F1"/>
    <w:rsid w:val="00FD15A2"/>
    <w:rsid w:val="00FD1927"/>
    <w:rsid w:val="00FD3C7A"/>
    <w:rsid w:val="00FD3E8C"/>
    <w:rsid w:val="00FD585D"/>
    <w:rsid w:val="00FD7D17"/>
    <w:rsid w:val="00FE657F"/>
    <w:rsid w:val="00FF3551"/>
    <w:rsid w:val="00FF54C9"/>
    <w:rsid w:val="00FF63E4"/>
    <w:rsid w:val="00FF7C2E"/>
    <w:rsid w:val="00FF7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1E39"/>
  <w15:chartTrackingRefBased/>
  <w15:docId w15:val="{F252791A-F386-4F70-8C84-C9AB6410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paragraph" w:styleId="Sinespaciado">
    <w:name w:val="No Spacing"/>
    <w:uiPriority w:val="1"/>
    <w:qFormat/>
    <w:rsid w:val="00173469"/>
    <w:pPr>
      <w:spacing w:after="0" w:line="240" w:lineRule="auto"/>
    </w:pPr>
    <w:rPr>
      <w:rFonts w:ascii="Times New Roman" w:eastAsia="Times New Roman" w:hAnsi="Times New Roman" w:cs="Times New Roman"/>
      <w:sz w:val="20"/>
      <w:szCs w:val="20"/>
      <w:lang w:eastAsia="es-MX"/>
    </w:rPr>
  </w:style>
  <w:style w:type="table" w:styleId="Tablanormal2">
    <w:name w:val="Plain Table 2"/>
    <w:basedOn w:val="Tablanormal"/>
    <w:uiPriority w:val="42"/>
    <w:rsid w:val="00FC27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FC27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66205513">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324161896">
      <w:bodyDiv w:val="1"/>
      <w:marLeft w:val="0"/>
      <w:marRight w:val="0"/>
      <w:marTop w:val="0"/>
      <w:marBottom w:val="0"/>
      <w:divBdr>
        <w:top w:val="none" w:sz="0" w:space="0" w:color="auto"/>
        <w:left w:val="none" w:sz="0" w:space="0" w:color="auto"/>
        <w:bottom w:val="none" w:sz="0" w:space="0" w:color="auto"/>
        <w:right w:val="none" w:sz="0" w:space="0" w:color="auto"/>
      </w:divBdr>
    </w:div>
    <w:div w:id="1441685623">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j3Vph6CMUbLtX4Nx6JIP6eojSCAlm-C/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4614</Words>
  <Characters>25380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1</cp:lastModifiedBy>
  <cp:revision>5</cp:revision>
  <cp:lastPrinted>2018-07-05T01:11:00Z</cp:lastPrinted>
  <dcterms:created xsi:type="dcterms:W3CDTF">2022-06-01T18:43:00Z</dcterms:created>
  <dcterms:modified xsi:type="dcterms:W3CDTF">2022-06-02T00:18:00Z</dcterms:modified>
</cp:coreProperties>
</file>